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092FD" w14:textId="039720FF" w:rsidR="00FC6D92" w:rsidRDefault="00FC6D92" w:rsidP="00C07DA4">
      <w:pPr>
        <w:pStyle w:val="OZNRODZAKTUtznustawalubrozporzdzenieiorganwydajcy"/>
        <w:rPr>
          <w:rFonts w:eastAsia="Calibri"/>
        </w:rPr>
      </w:pPr>
      <w:bookmarkStart w:id="0" w:name="_GoBack"/>
      <w:bookmarkEnd w:id="0"/>
    </w:p>
    <w:p w14:paraId="57D98E75" w14:textId="77777777" w:rsidR="00485F2E" w:rsidRPr="00485F2E" w:rsidRDefault="00485F2E" w:rsidP="00485F2E">
      <w:pPr>
        <w:pStyle w:val="DATAAKTUdatauchwalenialubwydaniaaktu"/>
      </w:pPr>
    </w:p>
    <w:p w14:paraId="17017A20" w14:textId="77777777" w:rsidR="00FC6D92" w:rsidRDefault="00FC6D92" w:rsidP="00C07DA4">
      <w:pPr>
        <w:pStyle w:val="OZNRODZAKTUtznustawalubrozporzdzenieiorganwydajcy"/>
        <w:rPr>
          <w:rFonts w:eastAsia="Calibri"/>
        </w:rPr>
      </w:pPr>
    </w:p>
    <w:p w14:paraId="36C2C125" w14:textId="77777777" w:rsidR="00FC6D92" w:rsidRDefault="00FC6D92" w:rsidP="00C07DA4">
      <w:pPr>
        <w:pStyle w:val="OZNRODZAKTUtznustawalubrozporzdzenieiorganwydajcy"/>
        <w:rPr>
          <w:rFonts w:eastAsia="Calibri"/>
        </w:rPr>
      </w:pPr>
    </w:p>
    <w:p w14:paraId="1E9433AF" w14:textId="2EB6D2D3" w:rsidR="00C07DA4" w:rsidRPr="00C07DA4" w:rsidRDefault="00C07DA4" w:rsidP="00C07DA4">
      <w:pPr>
        <w:pStyle w:val="OZNRODZAKTUtznustawalubrozporzdzenieiorganwydajcy"/>
      </w:pPr>
      <w:r w:rsidRPr="00C07DA4">
        <w:rPr>
          <w:rFonts w:eastAsia="Calibri"/>
        </w:rPr>
        <w:t>Ustawa</w:t>
      </w:r>
    </w:p>
    <w:p w14:paraId="368F8D87" w14:textId="7565E3B8" w:rsidR="00C07DA4" w:rsidRPr="00C07DA4" w:rsidRDefault="00C07DA4" w:rsidP="00C07DA4">
      <w:pPr>
        <w:pStyle w:val="DATAAKTUdatauchwalenialubwydaniaaktu"/>
      </w:pPr>
      <w:r w:rsidRPr="00C07DA4">
        <w:t xml:space="preserve">z dnia </w:t>
      </w:r>
      <w:r w:rsidR="00FC6D92">
        <w:t>25 lutego 2021 r.</w:t>
      </w:r>
    </w:p>
    <w:p w14:paraId="3C353C6D" w14:textId="728BB8BE" w:rsidR="00C07DA4" w:rsidRPr="00082FCE" w:rsidRDefault="00C07DA4" w:rsidP="00C07DA4">
      <w:pPr>
        <w:pStyle w:val="TYTUAKTUprzedmiotregulacjiustawylubrozporzdzenia"/>
      </w:pPr>
      <w:r w:rsidRPr="00C07DA4">
        <w:t>o zmianie ustawy o transporcie drogowym</w:t>
      </w:r>
      <w:r w:rsidR="00082FCE">
        <w:rPr>
          <w:rStyle w:val="Odwoanieprzypisudolnego"/>
        </w:rPr>
        <w:footnoteReference w:id="1"/>
      </w:r>
      <w:r w:rsidR="00082FCE">
        <w:rPr>
          <w:rStyle w:val="IGindeksgrny"/>
        </w:rPr>
        <w:t>)</w:t>
      </w:r>
    </w:p>
    <w:p w14:paraId="615BE6E8" w14:textId="1906A513" w:rsidR="00C07DA4" w:rsidRPr="00C07DA4" w:rsidRDefault="00C07DA4" w:rsidP="00C07DA4">
      <w:pPr>
        <w:pStyle w:val="ARTartustawynprozporzdzenia"/>
      </w:pPr>
      <w:r w:rsidRPr="00C07DA4">
        <w:rPr>
          <w:rStyle w:val="Ppogrubienie"/>
        </w:rPr>
        <w:t>Art. 1.</w:t>
      </w:r>
      <w:r w:rsidRPr="00C07DA4">
        <w:t> W ustawie z dnia 6 września 2001 r. o</w:t>
      </w:r>
      <w:r w:rsidR="00FC6D92">
        <w:t xml:space="preserve"> transporcie drogowym (Dz. U. z </w:t>
      </w:r>
      <w:r w:rsidRPr="00C07DA4">
        <w:t>2019 r. poz. 2140 oraz z 2020 r. poz. 875 i 1087) wprowadza się następujące zmiany:</w:t>
      </w:r>
    </w:p>
    <w:p w14:paraId="1DB62CCC" w14:textId="77777777" w:rsidR="00C07DA4" w:rsidRPr="00C07DA4" w:rsidRDefault="00C07DA4" w:rsidP="00C07DA4">
      <w:pPr>
        <w:pStyle w:val="PKTpunkt"/>
      </w:pPr>
      <w:r w:rsidRPr="00C07DA4">
        <w:t>1)</w:t>
      </w:r>
      <w:r w:rsidRPr="00C07DA4">
        <w:tab/>
        <w:t>w odnośniku nr 2 w pkt 7 kropkę zastępuje się średnikiem i dodaje się pkt 8 w brzmieniu:</w:t>
      </w:r>
    </w:p>
    <w:p w14:paraId="70E151C4" w14:textId="77777777" w:rsidR="00C07DA4" w:rsidRPr="00C07DA4" w:rsidRDefault="00C07DA4" w:rsidP="00C07DA4">
      <w:pPr>
        <w:pStyle w:val="ZPKTzmpktartykuempunktem"/>
      </w:pPr>
      <w:r w:rsidRPr="00C07DA4">
        <w:t>„8)</w:t>
      </w:r>
      <w:r w:rsidRPr="00C07DA4">
        <w:tab/>
        <w:t>rozporządzenia wykonawczego Komisji (UE) 2017/2205 z dnia 29 listopada 2017 r. w sprawie szczegółowych zasad dotyczących procedur zgłaszania pojazdów użytkowych wykazujących poważne lub niebezpieczne usterki stwierdzone podczas drogowej kontroli technicznej (Dz. Urz. UE L 314 z 30.11.2017, str. 3).”;</w:t>
      </w:r>
    </w:p>
    <w:p w14:paraId="0F0ACD3C" w14:textId="77777777" w:rsidR="00C07DA4" w:rsidRPr="00C07DA4" w:rsidRDefault="00C07DA4" w:rsidP="00C07DA4">
      <w:pPr>
        <w:pStyle w:val="PKTpunkt"/>
      </w:pPr>
      <w:r w:rsidRPr="00C07DA4">
        <w:t>2)</w:t>
      </w:r>
      <w:r w:rsidRPr="00C07DA4">
        <w:tab/>
        <w:t>art. 54d i art. 54e otrzymują brzmienie:</w:t>
      </w:r>
    </w:p>
    <w:p w14:paraId="2C70222F" w14:textId="77777777" w:rsidR="00C07DA4" w:rsidRPr="00C07DA4" w:rsidRDefault="00C07DA4" w:rsidP="00C07DA4">
      <w:pPr>
        <w:pStyle w:val="ZARTzmartartykuempunktem"/>
      </w:pPr>
      <w:r w:rsidRPr="00C07DA4">
        <w:t>„Art. 54d. 1. Główny Inspektor Transportu Drogowego wykonuje zadania punktu kontaktowego w zakresie wstępnych i szczegółowych drogowych kontroli technicznych pojazdów kategorii M</w:t>
      </w:r>
      <w:r w:rsidRPr="00C07DA4">
        <w:rPr>
          <w:rStyle w:val="IDindeksdolny"/>
        </w:rPr>
        <w:t>2</w:t>
      </w:r>
      <w:r w:rsidRPr="00C07DA4">
        <w:t>, M</w:t>
      </w:r>
      <w:r w:rsidRPr="00C07DA4">
        <w:rPr>
          <w:rStyle w:val="IDindeksdolny"/>
        </w:rPr>
        <w:t>3</w:t>
      </w:r>
      <w:r w:rsidRPr="00C07DA4">
        <w:t>, N</w:t>
      </w:r>
      <w:r w:rsidRPr="00C07DA4">
        <w:rPr>
          <w:rStyle w:val="IDindeksdolny"/>
        </w:rPr>
        <w:t>2</w:t>
      </w:r>
      <w:r w:rsidRPr="00C07DA4">
        <w:t xml:space="preserve"> i N</w:t>
      </w:r>
      <w:r w:rsidRPr="00C07DA4">
        <w:rPr>
          <w:rStyle w:val="IDindeksdolny"/>
        </w:rPr>
        <w:t>3</w:t>
      </w:r>
      <w:r w:rsidRPr="00C07DA4">
        <w:t>, przyczep kategorii O</w:t>
      </w:r>
      <w:r w:rsidRPr="00C07DA4">
        <w:rPr>
          <w:rStyle w:val="IDindeksdolny"/>
        </w:rPr>
        <w:t>3</w:t>
      </w:r>
      <w:r w:rsidRPr="00C07DA4">
        <w:t xml:space="preserve"> i O</w:t>
      </w:r>
      <w:r w:rsidRPr="00C07DA4">
        <w:rPr>
          <w:rStyle w:val="IDindeksdolny"/>
        </w:rPr>
        <w:t>4</w:t>
      </w:r>
      <w:r w:rsidRPr="00C07DA4">
        <w:t xml:space="preserve"> i ciągników kołowych kategorii T</w:t>
      </w:r>
      <w:r w:rsidRPr="00C07DA4">
        <w:rPr>
          <w:rStyle w:val="IDindeksdolny"/>
        </w:rPr>
        <w:t>5</w:t>
      </w:r>
      <w:r w:rsidRPr="00C07DA4">
        <w:t xml:space="preserve"> użytkowanych na drodze publicznej do wykonywania zarobkowego przewozu rzeczy dotyczące zapewnienia koordynacji z punktami kontaktowymi innych państw członkowskich Unii Europejskiej lub państw członkowskich Europejskiego Porozumienia o Wolnym Handlu (EFTA) – stron umowy o Europejskim Obszarze Gospodarczym w odniesieniu do działań, o których mowa w art. 54e ust. 1, oraz umożliwienia wymiany innych informacji z właściwymi punktami kontaktowymi w tym zakresie oraz udzielania im pomocy. </w:t>
      </w:r>
    </w:p>
    <w:p w14:paraId="64DC1F11" w14:textId="77777777" w:rsidR="00C07DA4" w:rsidRPr="00C07DA4" w:rsidRDefault="00C07DA4" w:rsidP="00C07DA4">
      <w:pPr>
        <w:pStyle w:val="ZUSTzmustartykuempunktem"/>
      </w:pPr>
      <w:r w:rsidRPr="00C07DA4">
        <w:t xml:space="preserve">2. Wojewódzcy komendanci Policji, Komendant Stołeczny Policji, komendanci oddziałów Straży Granicznej, dyrektorzy izb administracji skarbowej </w:t>
      </w:r>
      <w:r w:rsidRPr="00C07DA4">
        <w:lastRenderedPageBreak/>
        <w:t xml:space="preserve">oraz zarządcy dróg przekazują Głównemu Inspektorowi Transportu Drogowego informacje, o których mowa w art. 54e ust. 1, przy użyciu formularzy elektronicznych udostępnionych na stronie internetowej Głównego Inspektoratu Transportu Drogowego lub za pośrednictwem elektronicznej platformy usług administracji publicznej. </w:t>
      </w:r>
    </w:p>
    <w:p w14:paraId="6BA0BFA4" w14:textId="77777777" w:rsidR="00C07DA4" w:rsidRPr="00C07DA4" w:rsidRDefault="00C07DA4" w:rsidP="00C07DA4">
      <w:pPr>
        <w:pStyle w:val="ZUSTzmustartykuempunktem"/>
      </w:pPr>
      <w:r w:rsidRPr="00C07DA4">
        <w:t>3. Wojewódzcy inspektorzy transportu drogowego przekazują Głównemu Inspektorowi Transportu Drogowego informacje, o których mowa w art. 54e ust. 1, niezwłocznie po zakończeniu kontroli za pośrednictwem centralnej ewidencji naruszeń stwierdzonych w wyniku przeprowadzanych kontroli, o której mowa w art. 80 ust. 1.</w:t>
      </w:r>
    </w:p>
    <w:p w14:paraId="10E4E912" w14:textId="77777777" w:rsidR="00C07DA4" w:rsidRPr="00C07DA4" w:rsidRDefault="00C07DA4" w:rsidP="00C07DA4">
      <w:pPr>
        <w:pStyle w:val="ZUSTzmustartykuempunktem"/>
      </w:pPr>
      <w:r w:rsidRPr="00C07DA4">
        <w:t>4. W przypadku przekazywania informacji za pośrednictwem elektronicznej skrzynki podawczej Głównego Inspektora Transportu Drogowego przez podmioty, o których mowa w ust. 2, informacje powinny być podpisane przy użyciu kwalifikowanego podpisu elektronicznego, podpisu zaufanego albo podpisu osobistego.</w:t>
      </w:r>
    </w:p>
    <w:p w14:paraId="38CE1FFF" w14:textId="77777777" w:rsidR="00C07DA4" w:rsidRPr="00C07DA4" w:rsidRDefault="00C07DA4" w:rsidP="00C07DA4">
      <w:pPr>
        <w:pStyle w:val="ZUSTzmustartykuempunktem"/>
      </w:pPr>
      <w:r w:rsidRPr="00C07DA4">
        <w:t xml:space="preserve">5. Główny Inspektor Transportu Drogowego określi wzory informacji, o których mowa w art. 54e ust. 1, w formie dokumentów elektronicznych. </w:t>
      </w:r>
    </w:p>
    <w:p w14:paraId="56AE45EA" w14:textId="77777777" w:rsidR="00C07DA4" w:rsidRPr="00C07DA4" w:rsidRDefault="00C07DA4" w:rsidP="00C07DA4">
      <w:pPr>
        <w:pStyle w:val="ZARTzmartartykuempunktem"/>
      </w:pPr>
      <w:r w:rsidRPr="00C07DA4">
        <w:t>Art. 54e. 1. W przypadku stwierdzenia podczas wstępnej lub szczegółowej drogowej kontroli technicznej, że pojazd, o którym mowa w art. 54d ust. 1, niezarejestrowany na terytorium Rzeczypospolitej Polskiej zagraża bezpieczeństwu ruchu drogowego lub narusza wymagania ochrony środowiska, Główny Inspektor Transportu Drogowego informuje o wynikach kontroli państwo członkowskie Unii Europejskiej albo państwo członkowskie Europejskiego Porozumienia o Wolnym Handlu (EFTA) – stronę umowy o Europejskim Obszarze Gospodarczym, w którym pojazd ten jest zarejestrowany, oraz może zwrócić się do właściwego organu tego państwa o podjęcie działań zmierzających do przeprowadzenia dodatkowego badania technicznego tego pojazdu.</w:t>
      </w:r>
    </w:p>
    <w:p w14:paraId="76BCF866" w14:textId="388885FA" w:rsidR="00C07DA4" w:rsidRPr="00C07DA4" w:rsidRDefault="00C07DA4" w:rsidP="00C07DA4">
      <w:pPr>
        <w:pStyle w:val="ZUSTzmustartykuempunktem"/>
      </w:pPr>
      <w:r w:rsidRPr="00C07DA4">
        <w:t>2. Przekazywanie informacji, o których mowa w ust. 1, odbywa się przy użyciu systemu wymiany komunikatów (systemu RSI), o którym mowa w art. 3 rozporządzenia wykonawczego Komisji (UE) 2017/2205 z dnia 29 listopada 2017 r. w sprawie szczegółowych zasad dotyczących procedur zgłaszania pojazdów użytkowych wykazujących poważne lub niebezpieczne usterki stwierdzone podczas drogowej kontroli technicznej</w:t>
      </w:r>
      <w:r w:rsidR="00082FCE">
        <w:t xml:space="preserve"> </w:t>
      </w:r>
      <w:r w:rsidR="00082FCE" w:rsidRPr="00C07DA4">
        <w:t>(Dz. Urz. UE L 314 z 30.11.2017, str. 3)</w:t>
      </w:r>
      <w:r w:rsidRPr="00C07DA4">
        <w:t>.”;</w:t>
      </w:r>
    </w:p>
    <w:p w14:paraId="4A924B74" w14:textId="77777777" w:rsidR="00C07DA4" w:rsidRPr="00C07DA4" w:rsidRDefault="00C07DA4" w:rsidP="00C07DA4">
      <w:pPr>
        <w:pStyle w:val="PKTpunkt"/>
      </w:pPr>
      <w:r w:rsidRPr="00C07DA4">
        <w:lastRenderedPageBreak/>
        <w:t>3)</w:t>
      </w:r>
      <w:r w:rsidRPr="00C07DA4">
        <w:tab/>
        <w:t xml:space="preserve">w art. 80 w ust. 2 w pkt 3 lit. c otrzymuje brzmienie: </w:t>
      </w:r>
    </w:p>
    <w:p w14:paraId="69657848" w14:textId="77777777" w:rsidR="00C07DA4" w:rsidRPr="00C07DA4" w:rsidRDefault="00C07DA4" w:rsidP="00C07DA4">
      <w:pPr>
        <w:pStyle w:val="ZLITzmlitartykuempunktem"/>
      </w:pPr>
      <w:r w:rsidRPr="00C07DA4">
        <w:t>„c)</w:t>
      </w:r>
      <w:r w:rsidRPr="00C07DA4">
        <w:tab/>
        <w:t>markę, typ, numer rejestracyjny, numer VIN i kraj rejestracji pojazdu,”.</w:t>
      </w:r>
    </w:p>
    <w:p w14:paraId="74C44582" w14:textId="15CB8F5B" w:rsidR="00C07DA4" w:rsidRPr="00C07DA4" w:rsidRDefault="00C07DA4" w:rsidP="00C07DA4">
      <w:pPr>
        <w:pStyle w:val="ARTartustawynprozporzdzenia"/>
      </w:pPr>
      <w:bookmarkStart w:id="1" w:name="mip51247587"/>
      <w:bookmarkEnd w:id="1"/>
      <w:r w:rsidRPr="00C07DA4">
        <w:rPr>
          <w:rStyle w:val="Ppogrubienie"/>
        </w:rPr>
        <w:t>Art. 2.</w:t>
      </w:r>
      <w:r w:rsidRPr="00C07DA4">
        <w:t xml:space="preserve"> 1. W latach 2021–2030 maksymalny limit wydatków budżetu państwa będący skutkiem finansowym </w:t>
      </w:r>
      <w:r w:rsidR="00082FCE">
        <w:t xml:space="preserve">niniejszej </w:t>
      </w:r>
      <w:r w:rsidRPr="00C07DA4">
        <w:t>ustawy wynosi dla Głównego Inspektoratu Transportu Drogowego 700 000,00 zł, z czego w:</w:t>
      </w:r>
    </w:p>
    <w:p w14:paraId="28AB86E3" w14:textId="77777777" w:rsidR="00C07DA4" w:rsidRPr="00C07DA4" w:rsidRDefault="00C07DA4" w:rsidP="00C07DA4">
      <w:pPr>
        <w:pStyle w:val="PKTpunkt"/>
      </w:pPr>
      <w:r w:rsidRPr="00C07DA4">
        <w:t>1)</w:t>
      </w:r>
      <w:r w:rsidRPr="00C07DA4">
        <w:tab/>
        <w:t>2021 r. – 700 000,00 zł;</w:t>
      </w:r>
    </w:p>
    <w:p w14:paraId="57627347" w14:textId="77777777" w:rsidR="00C07DA4" w:rsidRPr="00C07DA4" w:rsidRDefault="00C07DA4" w:rsidP="00C07DA4">
      <w:pPr>
        <w:pStyle w:val="PKTpunkt"/>
      </w:pPr>
      <w:r w:rsidRPr="00C07DA4">
        <w:t>2)</w:t>
      </w:r>
      <w:r w:rsidRPr="00C07DA4">
        <w:tab/>
        <w:t>2022 r. – 0,00 zł;</w:t>
      </w:r>
    </w:p>
    <w:p w14:paraId="76ED4933" w14:textId="77777777" w:rsidR="00C07DA4" w:rsidRPr="00C07DA4" w:rsidRDefault="00C07DA4" w:rsidP="00C07DA4">
      <w:pPr>
        <w:pStyle w:val="PKTpunkt"/>
      </w:pPr>
      <w:r w:rsidRPr="00C07DA4">
        <w:t>3)</w:t>
      </w:r>
      <w:r w:rsidRPr="00C07DA4">
        <w:tab/>
        <w:t>2023 r. – 0,00 zł;</w:t>
      </w:r>
    </w:p>
    <w:p w14:paraId="081E24A3" w14:textId="77777777" w:rsidR="00C07DA4" w:rsidRPr="00C07DA4" w:rsidRDefault="00C07DA4" w:rsidP="00C07DA4">
      <w:pPr>
        <w:pStyle w:val="PKTpunkt"/>
      </w:pPr>
      <w:r w:rsidRPr="00C07DA4">
        <w:t>4)</w:t>
      </w:r>
      <w:r w:rsidRPr="00C07DA4">
        <w:tab/>
        <w:t>2024 r. – 0,00 zł;</w:t>
      </w:r>
    </w:p>
    <w:p w14:paraId="0770457A" w14:textId="77777777" w:rsidR="00C07DA4" w:rsidRPr="00C07DA4" w:rsidRDefault="00C07DA4" w:rsidP="00C07DA4">
      <w:pPr>
        <w:pStyle w:val="PKTpunkt"/>
      </w:pPr>
      <w:r w:rsidRPr="00C07DA4">
        <w:t>5)</w:t>
      </w:r>
      <w:r w:rsidRPr="00C07DA4">
        <w:tab/>
        <w:t>2025 r. – 0,00 zł;</w:t>
      </w:r>
    </w:p>
    <w:p w14:paraId="79261F00" w14:textId="77777777" w:rsidR="00C07DA4" w:rsidRPr="00C07DA4" w:rsidRDefault="00C07DA4" w:rsidP="00C07DA4">
      <w:pPr>
        <w:pStyle w:val="PKTpunkt"/>
      </w:pPr>
      <w:r w:rsidRPr="00C07DA4">
        <w:t>6)</w:t>
      </w:r>
      <w:r w:rsidRPr="00C07DA4">
        <w:tab/>
        <w:t>2026 r. – 0,00 zł;</w:t>
      </w:r>
    </w:p>
    <w:p w14:paraId="4680405B" w14:textId="77777777" w:rsidR="00C07DA4" w:rsidRPr="00C07DA4" w:rsidRDefault="00C07DA4" w:rsidP="00C07DA4">
      <w:pPr>
        <w:pStyle w:val="PKTpunkt"/>
      </w:pPr>
      <w:r w:rsidRPr="00C07DA4">
        <w:t>7)</w:t>
      </w:r>
      <w:r w:rsidRPr="00C07DA4">
        <w:tab/>
        <w:t>2027 r. – 0,00 zł;</w:t>
      </w:r>
    </w:p>
    <w:p w14:paraId="4131B88D" w14:textId="77777777" w:rsidR="00C07DA4" w:rsidRPr="00C07DA4" w:rsidRDefault="00C07DA4" w:rsidP="00C07DA4">
      <w:pPr>
        <w:pStyle w:val="PKTpunkt"/>
      </w:pPr>
      <w:r w:rsidRPr="00C07DA4">
        <w:t>8)</w:t>
      </w:r>
      <w:r w:rsidRPr="00C07DA4">
        <w:tab/>
        <w:t>2028 r. – 0,00 zł;</w:t>
      </w:r>
    </w:p>
    <w:p w14:paraId="2B81DCBB" w14:textId="77777777" w:rsidR="00C07DA4" w:rsidRPr="00C07DA4" w:rsidRDefault="00C07DA4" w:rsidP="00C07DA4">
      <w:pPr>
        <w:pStyle w:val="PKTpunkt"/>
      </w:pPr>
      <w:r w:rsidRPr="00C07DA4">
        <w:t>9)</w:t>
      </w:r>
      <w:r w:rsidRPr="00C07DA4">
        <w:tab/>
        <w:t>2029 r. – 0,00 zł;</w:t>
      </w:r>
    </w:p>
    <w:p w14:paraId="2FFDADCD" w14:textId="77777777" w:rsidR="00C07DA4" w:rsidRPr="00C07DA4" w:rsidRDefault="00C07DA4" w:rsidP="00C07DA4">
      <w:pPr>
        <w:pStyle w:val="PKTpunkt"/>
      </w:pPr>
      <w:r w:rsidRPr="00C07DA4">
        <w:t>10)</w:t>
      </w:r>
      <w:r w:rsidRPr="00C07DA4">
        <w:tab/>
        <w:t>2030 r. – 0,00 zł.</w:t>
      </w:r>
    </w:p>
    <w:p w14:paraId="32017055" w14:textId="77777777" w:rsidR="00C07DA4" w:rsidRPr="00C07DA4" w:rsidRDefault="00C07DA4" w:rsidP="00C07DA4">
      <w:pPr>
        <w:pStyle w:val="USTustnpkodeksu"/>
      </w:pPr>
      <w:r w:rsidRPr="00C07DA4">
        <w:t>2. Minister właściwy do spraw transportu monitoruje wykorzystanie limitu wydatków, o których mowa w ust. 1, oraz wdraża mechanizm korygujący, o którym mowa w ust. 3.</w:t>
      </w:r>
    </w:p>
    <w:p w14:paraId="7C3F4511" w14:textId="6A554327" w:rsidR="00C07DA4" w:rsidRPr="00C07DA4" w:rsidRDefault="00C07DA4" w:rsidP="00C07DA4">
      <w:pPr>
        <w:pStyle w:val="USTustnpkodeksu"/>
      </w:pPr>
      <w:r w:rsidRPr="00C07DA4">
        <w:t>3. W przypadku zagrożenia przekroczeniem lub przekroczenia przyjętego na dany rok budżetowy maksymalnego limitu wydatków określonych w ust. 1 stosuje się mechanizm korygujący polegający na zmniejszeniu wydatków budżetu państwa będących skutkiem finansowym</w:t>
      </w:r>
      <w:r w:rsidR="00082FCE">
        <w:t xml:space="preserve"> niniejszej</w:t>
      </w:r>
      <w:r w:rsidRPr="00C07DA4">
        <w:t xml:space="preserve"> ustawy.</w:t>
      </w:r>
    </w:p>
    <w:p w14:paraId="2249955D" w14:textId="6D022537" w:rsidR="00C07DA4" w:rsidRDefault="00C07DA4" w:rsidP="00C07DA4">
      <w:pPr>
        <w:pStyle w:val="ARTartustawynprozporzdzenia"/>
      </w:pPr>
      <w:r w:rsidRPr="00C07DA4">
        <w:rPr>
          <w:rStyle w:val="Ppogrubienie"/>
        </w:rPr>
        <w:t>Art. 3</w:t>
      </w:r>
      <w:r w:rsidRPr="00C07DA4">
        <w:t xml:space="preserve">. Ustawa wchodzi w życie po upływie 14 dni od dnia ogłoszenia, z wyjątkiem art. 1 pkt 2 w zakresie art. 54e ust. 2, który wchodzi w życie po upływie 9 miesięcy od dnia ogłoszenia. </w:t>
      </w:r>
    </w:p>
    <w:p w14:paraId="065AA419" w14:textId="5E5602F6" w:rsidR="00FC6D92" w:rsidRDefault="00FC6D92" w:rsidP="00C07DA4">
      <w:pPr>
        <w:pStyle w:val="ARTartustawynprozporzdzenia"/>
      </w:pPr>
    </w:p>
    <w:p w14:paraId="7D9AA205" w14:textId="77777777" w:rsidR="00FC6D92" w:rsidRDefault="00FC6D92" w:rsidP="00FC6D92">
      <w:pPr>
        <w:pStyle w:val="tekst"/>
        <w:tabs>
          <w:tab w:val="center" w:pos="6804"/>
        </w:tabs>
      </w:pPr>
      <w:r>
        <w:tab/>
      </w:r>
    </w:p>
    <w:p w14:paraId="43E033CA" w14:textId="30468C02" w:rsidR="00FC6D92" w:rsidRDefault="00FC6D92" w:rsidP="00FC6D92">
      <w:pPr>
        <w:pStyle w:val="tekst"/>
        <w:tabs>
          <w:tab w:val="center" w:pos="6804"/>
        </w:tabs>
      </w:pPr>
      <w:r>
        <w:tab/>
        <w:t>MARSZAŁEK SEJMU</w:t>
      </w:r>
    </w:p>
    <w:p w14:paraId="0B2FAD1E" w14:textId="77777777" w:rsidR="00FC6D92" w:rsidRDefault="00FC6D92" w:rsidP="00FC6D92">
      <w:pPr>
        <w:pStyle w:val="tekst"/>
        <w:tabs>
          <w:tab w:val="center" w:pos="6804"/>
        </w:tabs>
      </w:pPr>
    </w:p>
    <w:p w14:paraId="3F111E7B" w14:textId="77777777" w:rsidR="00FC6D92" w:rsidRDefault="00FC6D92" w:rsidP="00FC6D92">
      <w:pPr>
        <w:pStyle w:val="tekst"/>
        <w:tabs>
          <w:tab w:val="center" w:pos="6804"/>
        </w:tabs>
      </w:pPr>
    </w:p>
    <w:p w14:paraId="0ECB3292" w14:textId="77777777" w:rsidR="00FC6D92" w:rsidRDefault="00FC6D92" w:rsidP="00FC6D92">
      <w:pPr>
        <w:pStyle w:val="tekst"/>
        <w:tabs>
          <w:tab w:val="center" w:pos="6804"/>
        </w:tabs>
      </w:pPr>
    </w:p>
    <w:p w14:paraId="245FD55F" w14:textId="5109AAF2" w:rsidR="00FC6D92" w:rsidRDefault="00FC6D92" w:rsidP="00FC6D92">
      <w:pPr>
        <w:pStyle w:val="tekst"/>
        <w:tabs>
          <w:tab w:val="center" w:pos="6804"/>
        </w:tabs>
      </w:pPr>
      <w:r>
        <w:tab/>
        <w:t>Elżbieta Witek</w:t>
      </w:r>
    </w:p>
    <w:p w14:paraId="24BC73D5" w14:textId="10D67FE3" w:rsidR="00FC6D92" w:rsidRDefault="00FC6D92" w:rsidP="00FC6D92">
      <w:pPr>
        <w:pStyle w:val="ARTartustawynprozporzdzenia"/>
        <w:tabs>
          <w:tab w:val="center" w:pos="6804"/>
        </w:tabs>
      </w:pPr>
    </w:p>
    <w:p w14:paraId="53C278BB" w14:textId="77777777" w:rsidR="005E31CC" w:rsidRPr="00251963" w:rsidRDefault="005E31CC" w:rsidP="00251963">
      <w:pPr>
        <w:rPr>
          <w:rStyle w:val="Ppogrubienie"/>
          <w:b w:val="0"/>
        </w:rPr>
      </w:pPr>
    </w:p>
    <w:sectPr w:rsidR="005E31CC" w:rsidRPr="00251963" w:rsidSect="00425592">
      <w:headerReference w:type="default" r:id="rId10"/>
      <w:footnotePr>
        <w:numRestart w:val="eachSect"/>
      </w:footnotePr>
      <w:pgSz w:w="11906" w:h="16838"/>
      <w:pgMar w:top="1134" w:right="170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1B70A" w14:textId="77777777" w:rsidR="009858FB" w:rsidRDefault="009858FB">
      <w:r>
        <w:separator/>
      </w:r>
    </w:p>
  </w:endnote>
  <w:endnote w:type="continuationSeparator" w:id="0">
    <w:p w14:paraId="6C6C370A" w14:textId="77777777" w:rsidR="009858FB" w:rsidRDefault="009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46FC8" w14:textId="77777777" w:rsidR="009858FB" w:rsidRDefault="009858FB">
      <w:r>
        <w:separator/>
      </w:r>
    </w:p>
  </w:footnote>
  <w:footnote w:type="continuationSeparator" w:id="0">
    <w:p w14:paraId="3602975F" w14:textId="77777777" w:rsidR="009858FB" w:rsidRDefault="009858FB">
      <w:r>
        <w:continuationSeparator/>
      </w:r>
    </w:p>
  </w:footnote>
  <w:footnote w:id="1">
    <w:p w14:paraId="753B56D8" w14:textId="7DA69712" w:rsidR="00082FCE" w:rsidRPr="00082FCE" w:rsidRDefault="00082FCE" w:rsidP="00082FCE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Niniejsza ustawa służy stosowaniu </w:t>
      </w:r>
      <w:r w:rsidRPr="00C07DA4">
        <w:t>rozporządzenia wykonawczego Komisji (UE) 2017/2205 z dnia 29 listopada 2017 r. w sprawie szczegółowych zasad dotyczących procedur zgłaszania pojazdów użytkowych wykazujących poważne lub niebezpieczne usterki stwierdzone podczas drogowej kontroli technicznej (Dz. Urz. UE L 314 z 30.11.2017, str. 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737302"/>
      <w:docPartObj>
        <w:docPartGallery w:val="Page Numbers (Top of Page)"/>
        <w:docPartUnique/>
      </w:docPartObj>
    </w:sdtPr>
    <w:sdtEndPr/>
    <w:sdtContent>
      <w:p w14:paraId="6F1AA072" w14:textId="41BA69BF" w:rsidR="00425592" w:rsidRDefault="0042559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94E">
          <w:rPr>
            <w:noProof/>
          </w:rPr>
          <w:t>3</w:t>
        </w:r>
        <w:r>
          <w:fldChar w:fldCharType="end"/>
        </w:r>
      </w:p>
    </w:sdtContent>
  </w:sdt>
  <w:p w14:paraId="46CDE4E0" w14:textId="77777777" w:rsidR="00425592" w:rsidRDefault="004255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2FCE"/>
    <w:rsid w:val="00084E7F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58F8"/>
    <w:rsid w:val="00172F7A"/>
    <w:rsid w:val="00173150"/>
    <w:rsid w:val="00173390"/>
    <w:rsid w:val="001736F0"/>
    <w:rsid w:val="00173BB3"/>
    <w:rsid w:val="001740D0"/>
    <w:rsid w:val="00174F2C"/>
    <w:rsid w:val="00180F2A"/>
    <w:rsid w:val="00182C80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65A38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DAD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25A4"/>
    <w:rsid w:val="0042465E"/>
    <w:rsid w:val="00424DF7"/>
    <w:rsid w:val="00425592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2E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58F4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A5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2D23"/>
    <w:rsid w:val="0083405D"/>
    <w:rsid w:val="0083494E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22ED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13A8"/>
    <w:rsid w:val="00C02764"/>
    <w:rsid w:val="00C04CEF"/>
    <w:rsid w:val="00C0662F"/>
    <w:rsid w:val="00C07DA4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A44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C6D92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899C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FC6D92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FC6D92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paragraph" w:customStyle="1" w:styleId="tytu">
    <w:name w:val="tytuł"/>
    <w:basedOn w:val="Normalny"/>
    <w:rsid w:val="00FC6D92"/>
    <w:pPr>
      <w:widowControl/>
      <w:suppressLineNumbers/>
      <w:overflowPunct w:val="0"/>
      <w:spacing w:before="80" w:after="80" w:line="240" w:lineRule="auto"/>
      <w:jc w:val="center"/>
      <w:textAlignment w:val="baseline"/>
    </w:pPr>
    <w:rPr>
      <w:rFonts w:eastAsia="Times New Roman" w:cs="Times New Roman"/>
      <w:b/>
    </w:rPr>
  </w:style>
  <w:style w:type="paragraph" w:customStyle="1" w:styleId="tekst">
    <w:name w:val="tekst"/>
    <w:basedOn w:val="Normalny"/>
    <w:rsid w:val="00FC6D92"/>
    <w:pPr>
      <w:widowControl/>
      <w:overflowPunct w:val="0"/>
      <w:spacing w:after="80" w:line="240" w:lineRule="auto"/>
      <w:jc w:val="both"/>
      <w:textAlignment w:val="baseline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07D2AC-243F-46A5-BEC2-F5CDB26F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719</Words>
  <Characters>4311</Characters>
  <Application>Microsoft Office Word</Application>
  <DocSecurity>4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Asia Nafouki</cp:lastModifiedBy>
  <cp:revision>2</cp:revision>
  <cp:lastPrinted>2021-02-25T09:30:00Z</cp:lastPrinted>
  <dcterms:created xsi:type="dcterms:W3CDTF">2021-02-26T13:06:00Z</dcterms:created>
  <dcterms:modified xsi:type="dcterms:W3CDTF">2021-02-26T13:06:00Z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