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B" w:rsidRDefault="005C25EB" w:rsidP="005C25EB">
      <w:pPr>
        <w:jc w:val="center"/>
        <w:rPr>
          <w:rStyle w:val="Ppogrubienie"/>
        </w:rPr>
      </w:pPr>
      <w:bookmarkStart w:id="0" w:name="_GoBack"/>
      <w:bookmarkEnd w:id="0"/>
    </w:p>
    <w:p w:rsidR="00747EC1" w:rsidRPr="005C25EB" w:rsidRDefault="00747EC1" w:rsidP="005C25EB">
      <w:pPr>
        <w:jc w:val="center"/>
        <w:rPr>
          <w:rStyle w:val="Ppogrubienie"/>
        </w:rPr>
      </w:pPr>
    </w:p>
    <w:p w:rsidR="00754471" w:rsidRDefault="00754471" w:rsidP="00754471">
      <w:pPr>
        <w:pStyle w:val="OZNRODZAKTUtznustawalubrozporzdzenieiorganwydajcy"/>
      </w:pPr>
      <w:r w:rsidRPr="005C02DD">
        <w:t>USTAWA</w:t>
      </w:r>
    </w:p>
    <w:p w:rsidR="00754471" w:rsidRDefault="00754471" w:rsidP="00754471">
      <w:pPr>
        <w:pStyle w:val="DATAAKTUdatauchwalenialubwydaniaaktu"/>
      </w:pPr>
      <w:r>
        <w:t>z dnia</w:t>
      </w:r>
      <w:r w:rsidR="005C25EB">
        <w:t xml:space="preserve"> 27 listopada 2020 r.</w:t>
      </w:r>
    </w:p>
    <w:p w:rsidR="00754471" w:rsidRPr="000D734F" w:rsidRDefault="00754471" w:rsidP="00754471">
      <w:pPr>
        <w:pStyle w:val="TYTUAKTUprzedmiotregulacjiustawylubrozporzdzenia"/>
        <w:rPr>
          <w:rStyle w:val="IGindeksgrny"/>
        </w:rPr>
      </w:pPr>
      <w:r w:rsidRPr="005C02DD">
        <w:t>o zmianie ustawy o</w:t>
      </w:r>
      <w:r>
        <w:t xml:space="preserve"> </w:t>
      </w:r>
      <w:r w:rsidRPr="005C02DD">
        <w:t>zwalczaniu dopingu w</w:t>
      </w:r>
      <w:r>
        <w:t xml:space="preserve"> </w:t>
      </w:r>
      <w:r w:rsidRPr="005C02DD">
        <w:t>sporcie</w:t>
      </w:r>
      <w:r>
        <w:t xml:space="preserve"> </w:t>
      </w:r>
    </w:p>
    <w:p w:rsidR="00754471" w:rsidRDefault="00754471" w:rsidP="00754471">
      <w:pPr>
        <w:pStyle w:val="ARTartustawynprozporzdzenia"/>
      </w:pPr>
      <w:r w:rsidRPr="00C74AFB">
        <w:rPr>
          <w:rStyle w:val="Ppogrubienie"/>
        </w:rPr>
        <w:t>Art.</w:t>
      </w:r>
      <w:r>
        <w:rPr>
          <w:rStyle w:val="Ppogrubienie"/>
        </w:rPr>
        <w:t> </w:t>
      </w:r>
      <w:r w:rsidRPr="00C74AFB">
        <w:rPr>
          <w:rStyle w:val="Ppogrubienie"/>
        </w:rPr>
        <w:t>1.</w:t>
      </w:r>
      <w:r>
        <w:rPr>
          <w:rStyle w:val="Ppogrubienie"/>
        </w:rPr>
        <w:t> </w:t>
      </w:r>
      <w:r w:rsidRPr="00C74AFB">
        <w:t>W</w:t>
      </w:r>
      <w:r>
        <w:rPr>
          <w:rStyle w:val="Ppogrubienie"/>
        </w:rPr>
        <w:t xml:space="preserve"> </w:t>
      </w:r>
      <w:r w:rsidRPr="00C74AFB">
        <w:t>ustawie z</w:t>
      </w:r>
      <w:r>
        <w:t xml:space="preserve"> </w:t>
      </w:r>
      <w:r w:rsidRPr="00C74AFB">
        <w:t>dnia 21</w:t>
      </w:r>
      <w:r>
        <w:t xml:space="preserve"> </w:t>
      </w:r>
      <w:r w:rsidRPr="00C74AFB">
        <w:t>kwietnia 2017</w:t>
      </w:r>
      <w:r>
        <w:t xml:space="preserve"> </w:t>
      </w:r>
      <w:r w:rsidRPr="00C74AFB">
        <w:t>r. o</w:t>
      </w:r>
      <w:r>
        <w:t xml:space="preserve"> </w:t>
      </w:r>
      <w:r w:rsidRPr="00C74AFB">
        <w:t>zwalczaniu dopingu w</w:t>
      </w:r>
      <w:r>
        <w:t xml:space="preserve"> </w:t>
      </w:r>
      <w:r w:rsidRPr="00C74AFB">
        <w:t>sporcie (</w:t>
      </w:r>
      <w:r>
        <w:t>Dz. U. </w:t>
      </w:r>
      <w:r w:rsidRPr="00C74AFB">
        <w:t>z</w:t>
      </w:r>
      <w:r>
        <w:t> </w:t>
      </w:r>
      <w:r w:rsidRPr="00C74AFB">
        <w:t>2019</w:t>
      </w:r>
      <w:r>
        <w:t xml:space="preserve"> </w:t>
      </w:r>
      <w:r w:rsidRPr="00C74AFB">
        <w:t>r.</w:t>
      </w:r>
      <w:r>
        <w:t xml:space="preserve"> poz. </w:t>
      </w:r>
      <w:r w:rsidRPr="00C74AFB">
        <w:t>1872)</w:t>
      </w:r>
      <w:bookmarkStart w:id="1" w:name="_Hlk42599183"/>
      <w:r>
        <w:t xml:space="preserve"> </w:t>
      </w:r>
      <w:r w:rsidRPr="00C74AFB">
        <w:t>wprowadza się następujące zmiany:</w:t>
      </w:r>
    </w:p>
    <w:p w:rsidR="00754471" w:rsidRDefault="00754471" w:rsidP="00754471">
      <w:pPr>
        <w:pStyle w:val="PKTpunkt"/>
      </w:pPr>
      <w:r>
        <w:t>1)</w:t>
      </w:r>
      <w:r>
        <w:tab/>
        <w:t>w art. 2 pkt 3 otrzymuje brzmienie:</w:t>
      </w:r>
    </w:p>
    <w:p w:rsidR="00754471" w:rsidRPr="00CC7CDF" w:rsidRDefault="00754471" w:rsidP="00754471">
      <w:pPr>
        <w:pStyle w:val="ZPKTzmpktartykuempunktem"/>
      </w:pPr>
      <w:r>
        <w:t>„3</w:t>
      </w:r>
      <w:r w:rsidRPr="00CC7CDF">
        <w:t>)</w:t>
      </w:r>
      <w:r w:rsidRPr="00CC7CDF">
        <w:tab/>
        <w:t>okres podczas zawodów –</w:t>
      </w:r>
      <w:r>
        <w:t xml:space="preserve"> </w:t>
      </w:r>
      <w:r w:rsidRPr="00CC7CDF">
        <w:t>okres rozpoczynający się</w:t>
      </w:r>
      <w:r>
        <w:t xml:space="preserve"> o godzinie 23.59 w dniu poprzedzającym zawody </w:t>
      </w:r>
      <w:r w:rsidRPr="00B31572">
        <w:t>rozumian</w:t>
      </w:r>
      <w:r>
        <w:t>e</w:t>
      </w:r>
      <w:r w:rsidRPr="00B31572">
        <w:t xml:space="preserve"> jako pojedynczy wyścig, gra lub konkurencja sportowa, w</w:t>
      </w:r>
      <w:r>
        <w:t xml:space="preserve"> </w:t>
      </w:r>
      <w:r w:rsidRPr="00B31572">
        <w:t>której zawodnik ma uczestniczyć, trwający do ich zakończenia</w:t>
      </w:r>
      <w:r>
        <w:t xml:space="preserve">, </w:t>
      </w:r>
      <w:r w:rsidRPr="004900B6">
        <w:t>o</w:t>
      </w:r>
      <w:r>
        <w:t> </w:t>
      </w:r>
      <w:r w:rsidRPr="004900B6">
        <w:t>ile</w:t>
      </w:r>
      <w:r>
        <w:t> </w:t>
      </w:r>
      <w:r w:rsidRPr="004900B6">
        <w:t>przepisy właściwej międzynarodowej organizacji sportowej lub organizatora zawodów nie stanowią inaczej</w:t>
      </w:r>
      <w:r w:rsidRPr="00B31572">
        <w:t>, obejmujący również okres kontroli antydopingowej związanej z</w:t>
      </w:r>
      <w:r>
        <w:t xml:space="preserve"> </w:t>
      </w:r>
      <w:r w:rsidRPr="00B31572">
        <w:t>zawodami</w:t>
      </w:r>
      <w:r>
        <w:t>.”;</w:t>
      </w:r>
    </w:p>
    <w:p w:rsidR="00754471" w:rsidRDefault="00754471" w:rsidP="00754471">
      <w:pPr>
        <w:pStyle w:val="PKTpunkt"/>
      </w:pPr>
      <w:r>
        <w:t>2</w:t>
      </w:r>
      <w:r w:rsidRPr="003A3FF2">
        <w:t>)</w:t>
      </w:r>
      <w:r>
        <w:tab/>
        <w:t>w art. 3:</w:t>
      </w:r>
    </w:p>
    <w:p w:rsidR="00754471" w:rsidRDefault="00754471" w:rsidP="00754471">
      <w:pPr>
        <w:pStyle w:val="LITlitera"/>
      </w:pPr>
      <w:r>
        <w:t>a)</w:t>
      </w:r>
      <w:r>
        <w:tab/>
        <w:t>w ust. 1:</w:t>
      </w:r>
    </w:p>
    <w:p w:rsidR="00754471" w:rsidRDefault="00754471" w:rsidP="00754471">
      <w:pPr>
        <w:pStyle w:val="TIRtiret"/>
      </w:pPr>
      <w:r>
        <w:t>–</w:t>
      </w:r>
      <w:r>
        <w:tab/>
        <w:t xml:space="preserve">pkt 3 </w:t>
      </w:r>
      <w:r w:rsidRPr="003A3FF2">
        <w:t>otrzymuje brzmienie:</w:t>
      </w:r>
    </w:p>
    <w:p w:rsidR="00754471" w:rsidRPr="009C3D7D" w:rsidRDefault="00754471" w:rsidP="00754471">
      <w:pPr>
        <w:pStyle w:val="ZTIRPKTzmpkttiret"/>
      </w:pPr>
      <w:r>
        <w:t>„</w:t>
      </w:r>
      <w:r w:rsidRPr="009C3D7D">
        <w:t>3)</w:t>
      </w:r>
      <w:r w:rsidRPr="009C3D7D">
        <w:tab/>
      </w:r>
      <w:r>
        <w:t xml:space="preserve">unikanie pobrania próbki fizjologicznej, </w:t>
      </w:r>
      <w:r w:rsidRPr="009C3D7D">
        <w:t>niewyrażenie zgody na pobranie próbki fizjologicznej</w:t>
      </w:r>
      <w:r>
        <w:t xml:space="preserve"> lub</w:t>
      </w:r>
      <w:r w:rsidRPr="009C3D7D">
        <w:t xml:space="preserve"> niezgłoszenie się na to pobranie bez ważnego uzasadnienia</w:t>
      </w:r>
      <w:r>
        <w:t>,</w:t>
      </w:r>
      <w:r w:rsidRPr="009C3D7D">
        <w:t xml:space="preserve"> </w:t>
      </w:r>
      <w:r>
        <w:t>po uprzednim powiadomieniu zawodnika o wytypowaniu do pobrania próbki fizjologicznej przez osobę upoważnioną do jej pobrania</w:t>
      </w:r>
      <w:r w:rsidRPr="009C3D7D">
        <w:t>;</w:t>
      </w:r>
      <w:r>
        <w:t>”,</w:t>
      </w:r>
    </w:p>
    <w:p w:rsidR="00754471" w:rsidRDefault="00754471" w:rsidP="00754471">
      <w:pPr>
        <w:pStyle w:val="TIRtiret"/>
      </w:pPr>
      <w:r>
        <w:t>–</w:t>
      </w:r>
      <w:r>
        <w:tab/>
        <w:t xml:space="preserve">w pkt </w:t>
      </w:r>
      <w:r w:rsidRPr="00286C78">
        <w:t>1</w:t>
      </w:r>
      <w:r>
        <w:t xml:space="preserve">0 w lit. c kropkę zastępuje się średnikiem i </w:t>
      </w:r>
      <w:r w:rsidRPr="00286C78">
        <w:t>dodaje się</w:t>
      </w:r>
      <w:r>
        <w:t xml:space="preserve"> pkt </w:t>
      </w:r>
      <w:r w:rsidRPr="00286C78">
        <w:t>1</w:t>
      </w:r>
      <w:r>
        <w:t>1 w </w:t>
      </w:r>
      <w:r w:rsidRPr="00286C78">
        <w:t>brzmieniu:</w:t>
      </w:r>
      <w:r>
        <w:t xml:space="preserve"> </w:t>
      </w:r>
    </w:p>
    <w:p w:rsidR="00754471" w:rsidRDefault="00754471" w:rsidP="00754471">
      <w:pPr>
        <w:pStyle w:val="ZTIRPKTzmpkttiret"/>
      </w:pPr>
      <w:r>
        <w:t>„11)</w:t>
      </w:r>
      <w:r>
        <w:tab/>
        <w:t>poza manipulowaniem lub usiłowaniem manipulowania, o którym mowa w pkt 5, d</w:t>
      </w:r>
      <w:r w:rsidRPr="00DF7D75">
        <w:t xml:space="preserve">ziałanie zawodnika lub innej osoby </w:t>
      </w:r>
      <w:r>
        <w:t>zmierzające do zniechęcenia</w:t>
      </w:r>
      <w:r w:rsidRPr="00DF7D75">
        <w:t xml:space="preserve"> osoby zgłaszającej naruszenie przepisów antydopingowych</w:t>
      </w:r>
      <w:r>
        <w:t xml:space="preserve"> lub grożenie</w:t>
      </w:r>
      <w:r w:rsidRPr="00DF7D75">
        <w:t xml:space="preserve"> </w:t>
      </w:r>
      <w:r>
        <w:t>osobie zgłaszającej naruszenie przepisów antydopingowych.”,</w:t>
      </w:r>
    </w:p>
    <w:p w:rsidR="00754471" w:rsidRDefault="00754471" w:rsidP="00754471">
      <w:pPr>
        <w:pStyle w:val="LITlitera"/>
      </w:pPr>
      <w:r>
        <w:t>b)</w:t>
      </w:r>
      <w:r>
        <w:tab/>
      </w:r>
      <w:r w:rsidRPr="003A3FF2">
        <w:t xml:space="preserve">ust. </w:t>
      </w:r>
      <w:r>
        <w:t>2 otrzymuje brzmienie:</w:t>
      </w:r>
    </w:p>
    <w:p w:rsidR="00754471" w:rsidRDefault="00754471" w:rsidP="00754471">
      <w:pPr>
        <w:pStyle w:val="ZLITUSTzmustliter"/>
      </w:pPr>
      <w:r>
        <w:t>„2. </w:t>
      </w:r>
      <w:r w:rsidRPr="00806668">
        <w:t>Współpracę, o</w:t>
      </w:r>
      <w:r>
        <w:t xml:space="preserve"> </w:t>
      </w:r>
      <w:r w:rsidRPr="00806668">
        <w:t>której mowa w</w:t>
      </w:r>
      <w:r>
        <w:t xml:space="preserve"> ust. </w:t>
      </w:r>
      <w:r w:rsidRPr="00806668">
        <w:t>1</w:t>
      </w:r>
      <w:r>
        <w:t xml:space="preserve"> pkt </w:t>
      </w:r>
      <w:r w:rsidRPr="00806668">
        <w:t>10, uznaje się za doping w</w:t>
      </w:r>
      <w:r>
        <w:t> </w:t>
      </w:r>
      <w:r w:rsidRPr="00806668">
        <w:t>sporcie, jeżeli</w:t>
      </w:r>
      <w:r>
        <w:t xml:space="preserve"> zawodnik </w:t>
      </w:r>
      <w:r w:rsidRPr="004813E2">
        <w:t>lub inna osoba podejmująca tę współpracę</w:t>
      </w:r>
      <w:r w:rsidRPr="00C74616">
        <w:t xml:space="preserve"> </w:t>
      </w:r>
      <w:r>
        <w:t>nie przedstawi dowodów potwierdzających, że współpraca z osobą</w:t>
      </w:r>
      <w:r w:rsidRPr="00047AED">
        <w:t xml:space="preserve"> o</w:t>
      </w:r>
      <w:r>
        <w:t xml:space="preserve"> </w:t>
      </w:r>
      <w:r w:rsidRPr="00047AED">
        <w:t>statusie osoby pomagającej w</w:t>
      </w:r>
      <w:r>
        <w:t xml:space="preserve"> </w:t>
      </w:r>
      <w:r w:rsidRPr="00047AED">
        <w:t>przygotowaniu do współzawodnictwa sportowego</w:t>
      </w:r>
      <w:r>
        <w:t xml:space="preserve"> </w:t>
      </w:r>
      <w:r w:rsidRPr="00047AED">
        <w:t xml:space="preserve">nie </w:t>
      </w:r>
      <w:r w:rsidRPr="00047AED">
        <w:lastRenderedPageBreak/>
        <w:t xml:space="preserve">była związana ze sportem, </w:t>
      </w:r>
      <w:r>
        <w:t xml:space="preserve">z </w:t>
      </w:r>
      <w:r w:rsidRPr="00047AED">
        <w:t>wykonywaniem pracy zawodowej lub że nie można było tej współpracy uniknąć</w:t>
      </w:r>
      <w:r>
        <w:t>.”;</w:t>
      </w:r>
    </w:p>
    <w:p w:rsidR="00754471" w:rsidRDefault="00754471" w:rsidP="00754471">
      <w:pPr>
        <w:pStyle w:val="PKTpunkt"/>
      </w:pPr>
      <w:r>
        <w:t>3)</w:t>
      </w:r>
      <w:r>
        <w:tab/>
        <w:t>w art. 5 w ust. 1 uchyla się pkt 7;</w:t>
      </w:r>
    </w:p>
    <w:p w:rsidR="00754471" w:rsidRDefault="00754471" w:rsidP="00754471">
      <w:pPr>
        <w:pStyle w:val="PKTpunkt"/>
      </w:pPr>
      <w:r>
        <w:t>4)</w:t>
      </w:r>
      <w:r>
        <w:tab/>
        <w:t>w art. 12 uchyla się pkt 5;</w:t>
      </w:r>
    </w:p>
    <w:p w:rsidR="00754471" w:rsidRDefault="00754471" w:rsidP="00754471">
      <w:pPr>
        <w:pStyle w:val="PKTpunkt"/>
      </w:pPr>
      <w:r>
        <w:t>5)</w:t>
      </w:r>
      <w:r>
        <w:tab/>
        <w:t>w art. 35 ust. 1 otrzymuje brzmienie:</w:t>
      </w:r>
    </w:p>
    <w:p w:rsidR="00754471" w:rsidRDefault="00754471" w:rsidP="00754471">
      <w:pPr>
        <w:pStyle w:val="ZUSTzmustartykuempunktem"/>
      </w:pPr>
      <w:r>
        <w:t>„1. </w:t>
      </w:r>
      <w:r w:rsidRPr="00CA0222">
        <w:t>Panel Dyscy</w:t>
      </w:r>
      <w:r>
        <w:t xml:space="preserve">plinarny, zwany dalej „Panelem”, </w:t>
      </w:r>
      <w:r w:rsidRPr="00CA0222">
        <w:t>działa, w</w:t>
      </w:r>
      <w:r>
        <w:t xml:space="preserve"> </w:t>
      </w:r>
      <w:r w:rsidRPr="00CA0222">
        <w:t>sposób niezależny i</w:t>
      </w:r>
      <w:r>
        <w:t> </w:t>
      </w:r>
      <w:r w:rsidRPr="00CA0222">
        <w:t>bezstronny, zgodnie z</w:t>
      </w:r>
      <w:r>
        <w:t xml:space="preserve"> </w:t>
      </w:r>
      <w:r w:rsidRPr="00CA0222">
        <w:t>regułami, o</w:t>
      </w:r>
      <w:r>
        <w:t xml:space="preserve"> </w:t>
      </w:r>
      <w:r w:rsidRPr="00CA0222">
        <w:t>których mowa w</w:t>
      </w:r>
      <w:r>
        <w:t xml:space="preserve"> art. </w:t>
      </w:r>
      <w:r w:rsidRPr="00CA0222">
        <w:t>5</w:t>
      </w:r>
      <w:r>
        <w:t xml:space="preserve"> ust. </w:t>
      </w:r>
      <w:r w:rsidRPr="00CA0222">
        <w:t>1</w:t>
      </w:r>
      <w:r>
        <w:t xml:space="preserve"> pkt 2, Światowym Kodeksem Antydopingowym oraz</w:t>
      </w:r>
      <w:r w:rsidRPr="00DE3DE2">
        <w:t xml:space="preserve"> stosownie do przepisów </w:t>
      </w:r>
      <w:r w:rsidRPr="007D46A7">
        <w:t>Międzynarodowej konwencji o zwalczaniu dopingu w sporcie, sporządzonej w Paryżu dnia</w:t>
      </w:r>
      <w:r>
        <w:t> </w:t>
      </w:r>
      <w:r w:rsidRPr="007D46A7">
        <w:t>19</w:t>
      </w:r>
      <w:r>
        <w:t> </w:t>
      </w:r>
      <w:r w:rsidRPr="007D46A7">
        <w:t>października 2005 r.</w:t>
      </w:r>
      <w:r>
        <w:t>”;</w:t>
      </w:r>
    </w:p>
    <w:p w:rsidR="00754471" w:rsidRDefault="00754471" w:rsidP="00754471">
      <w:pPr>
        <w:pStyle w:val="PKTpunkt"/>
      </w:pPr>
      <w:r>
        <w:t>6)</w:t>
      </w:r>
      <w:r>
        <w:tab/>
        <w:t xml:space="preserve">w art. 36 w ust. 2 w pkt 7 </w:t>
      </w:r>
      <w:r w:rsidRPr="00027D29">
        <w:t>kropkę zastępuje się średnikiem i</w:t>
      </w:r>
      <w:r>
        <w:t xml:space="preserve"> </w:t>
      </w:r>
      <w:r w:rsidRPr="00027D29">
        <w:t>dodaje się</w:t>
      </w:r>
      <w:r>
        <w:t xml:space="preserve"> pkt 8 w </w:t>
      </w:r>
      <w:r w:rsidRPr="00027D29">
        <w:t>brzmieniu:</w:t>
      </w:r>
    </w:p>
    <w:p w:rsidR="00754471" w:rsidRDefault="00754471" w:rsidP="00754471">
      <w:pPr>
        <w:pStyle w:val="ZPKTzmpktartykuempunktem"/>
      </w:pPr>
      <w:r>
        <w:t xml:space="preserve">„8) </w:t>
      </w:r>
      <w:r>
        <w:tab/>
      </w:r>
      <w:r w:rsidRPr="00C60F5E">
        <w:t xml:space="preserve">spełnia wymagania </w:t>
      </w:r>
      <w:r>
        <w:t>w zakresie bezstronności, niezależności oraz z</w:t>
      </w:r>
      <w:r w:rsidR="008F3AE2">
        <w:t>apobiegania konfliktowi interesów</w:t>
      </w:r>
      <w:r>
        <w:t xml:space="preserve"> </w:t>
      </w:r>
      <w:r w:rsidRPr="00C60F5E">
        <w:t>zawarte w</w:t>
      </w:r>
      <w:r>
        <w:t xml:space="preserve"> Światowym Kodeksie Antydopingowym oraz dokumentach o charakterze międzynarodowym </w:t>
      </w:r>
      <w:r w:rsidRPr="00C60F5E">
        <w:t>określony</w:t>
      </w:r>
      <w:r>
        <w:t>ch</w:t>
      </w:r>
      <w:r w:rsidRPr="00C60F5E">
        <w:t xml:space="preserve"> przez Światową Agencję Antydopingową</w:t>
      </w:r>
      <w:r>
        <w:t>.”;</w:t>
      </w:r>
    </w:p>
    <w:p w:rsidR="008F3AE2" w:rsidRDefault="00754471" w:rsidP="00754471">
      <w:pPr>
        <w:pStyle w:val="PKTpunkt"/>
      </w:pPr>
      <w:r>
        <w:t>7</w:t>
      </w:r>
      <w:r w:rsidRPr="00F31B9B">
        <w:t>)</w:t>
      </w:r>
      <w:r>
        <w:tab/>
        <w:t xml:space="preserve">w </w:t>
      </w:r>
      <w:r w:rsidRPr="00F31B9B">
        <w:t>art.</w:t>
      </w:r>
      <w:r>
        <w:t xml:space="preserve"> </w:t>
      </w:r>
      <w:r w:rsidRPr="00F31B9B">
        <w:t>38</w:t>
      </w:r>
      <w:r w:rsidR="008F3AE2">
        <w:t>:</w:t>
      </w:r>
    </w:p>
    <w:p w:rsidR="00754471" w:rsidRPr="00544467" w:rsidRDefault="008F3AE2" w:rsidP="008F3AE2">
      <w:pPr>
        <w:pStyle w:val="LITlitera"/>
        <w:keepNext/>
      </w:pPr>
      <w:r>
        <w:t>a)</w:t>
      </w:r>
      <w:r>
        <w:tab/>
      </w:r>
      <w:r w:rsidR="00754471">
        <w:t xml:space="preserve">ust. </w:t>
      </w:r>
      <w:r w:rsidR="00754471" w:rsidRPr="00F31B9B">
        <w:t>1</w:t>
      </w:r>
      <w:r w:rsidR="00754471">
        <w:t xml:space="preserve"> </w:t>
      </w:r>
      <w:r w:rsidR="00754471" w:rsidRPr="00544467">
        <w:t>otrzymuje brzmienie:</w:t>
      </w:r>
    </w:p>
    <w:p w:rsidR="00754471" w:rsidRDefault="00754471" w:rsidP="008F3AE2">
      <w:pPr>
        <w:pStyle w:val="ZLITUSTzmustliter"/>
      </w:pPr>
      <w:r>
        <w:t>„1. </w:t>
      </w:r>
      <w:r w:rsidRPr="00684A6F">
        <w:t>Minister właściwy do spraw kultury fizycznej powołuje i</w:t>
      </w:r>
      <w:r>
        <w:t xml:space="preserve"> </w:t>
      </w:r>
      <w:r w:rsidRPr="00684A6F">
        <w:t>odwołuje członków Panelu.</w:t>
      </w:r>
      <w:r w:rsidR="008F3AE2">
        <w:t>”,</w:t>
      </w:r>
    </w:p>
    <w:p w:rsidR="008F3AE2" w:rsidRDefault="008F3AE2" w:rsidP="008F3AE2">
      <w:pPr>
        <w:pStyle w:val="LITlitera"/>
        <w:keepNext/>
      </w:pPr>
      <w:r>
        <w:t>b)</w:t>
      </w:r>
      <w:r>
        <w:tab/>
        <w:t>ust. 3 otrzymuje brzmienie:</w:t>
      </w:r>
    </w:p>
    <w:p w:rsidR="008F3AE2" w:rsidRDefault="008F3AE2" w:rsidP="008F3AE2">
      <w:pPr>
        <w:pStyle w:val="ZLITUSTzmustliter"/>
      </w:pPr>
      <w:r>
        <w:t>„3. W przypadku odwołania członka Panelu lub ustania jego członkostwa w Panelu, minister właściwy do spraw kultury fizycznej powołuje nowego członka Panelu na okres do końca jego kadencji.”;</w:t>
      </w:r>
    </w:p>
    <w:p w:rsidR="00754471" w:rsidRDefault="00754471" w:rsidP="00754471">
      <w:pPr>
        <w:pStyle w:val="PKTpunkt"/>
      </w:pPr>
      <w:r>
        <w:t>8)</w:t>
      </w:r>
      <w:r>
        <w:tab/>
        <w:t>w art. 40 w ust. 6 skreśla się wyrazy „lub posiedzeniu”;</w:t>
      </w:r>
    </w:p>
    <w:p w:rsidR="00754471" w:rsidRDefault="00754471" w:rsidP="00754471">
      <w:pPr>
        <w:pStyle w:val="PKTpunkt"/>
      </w:pPr>
      <w:r>
        <w:t>9)</w:t>
      </w:r>
      <w:r>
        <w:tab/>
        <w:t>w art. 41 ust. 1 otrzymuje brzmienie:</w:t>
      </w:r>
    </w:p>
    <w:p w:rsidR="00754471" w:rsidRDefault="00754471" w:rsidP="00754471">
      <w:pPr>
        <w:pStyle w:val="ZUSTzmustartykuempunktem"/>
      </w:pPr>
      <w:r>
        <w:t>„1. </w:t>
      </w:r>
      <w:r w:rsidRPr="003B17A2">
        <w:t>Członek Panelu podlega wyłączeniu od udziału w</w:t>
      </w:r>
      <w:r>
        <w:t xml:space="preserve"> </w:t>
      </w:r>
      <w:r w:rsidRPr="003B17A2">
        <w:t>sprawie, w</w:t>
      </w:r>
      <w:r>
        <w:t xml:space="preserve"> </w:t>
      </w:r>
      <w:r w:rsidRPr="003B17A2">
        <w:t>której zachodzi konflikt interesów lub istnieje inna okoliczność mogąca wywołać uzasadnioną wątpliwość co do jego bezstronności</w:t>
      </w:r>
      <w:r>
        <w:t xml:space="preserve"> zgodnie ze Światowym Kodeksem Antydopingowym i dokumentami o charakterze międzynarodowym określonymi</w:t>
      </w:r>
      <w:r w:rsidRPr="002F53E7">
        <w:t xml:space="preserve"> przez</w:t>
      </w:r>
      <w:r>
        <w:t> </w:t>
      </w:r>
      <w:r w:rsidRPr="002F53E7">
        <w:t>Światową Agencję Antydopingową</w:t>
      </w:r>
      <w:r>
        <w:t>.”;</w:t>
      </w:r>
    </w:p>
    <w:p w:rsidR="00754471" w:rsidRPr="005270AA" w:rsidRDefault="00754471" w:rsidP="00754471">
      <w:pPr>
        <w:pStyle w:val="PKTpunkt"/>
      </w:pPr>
      <w:r>
        <w:t>10)</w:t>
      </w:r>
      <w:r>
        <w:tab/>
      </w:r>
      <w:r w:rsidRPr="005270AA">
        <w:t>w</w:t>
      </w:r>
      <w:r>
        <w:t xml:space="preserve"> art. </w:t>
      </w:r>
      <w:r w:rsidRPr="005270AA">
        <w:t>47f:</w:t>
      </w:r>
    </w:p>
    <w:p w:rsidR="00754471" w:rsidRPr="005270AA" w:rsidRDefault="00754471" w:rsidP="00754471">
      <w:pPr>
        <w:pStyle w:val="LITlitera"/>
      </w:pPr>
      <w:r w:rsidRPr="005270AA">
        <w:t>a)</w:t>
      </w:r>
      <w:r w:rsidRPr="005270AA">
        <w:tab/>
      </w:r>
      <w:r>
        <w:t xml:space="preserve">w ust. </w:t>
      </w:r>
      <w:r w:rsidRPr="005270AA">
        <w:t>1</w:t>
      </w:r>
      <w:r>
        <w:t xml:space="preserve"> pkt </w:t>
      </w:r>
      <w:r w:rsidRPr="005270AA">
        <w:t>1</w:t>
      </w:r>
      <w:r>
        <w:t xml:space="preserve"> </w:t>
      </w:r>
      <w:r w:rsidRPr="005270AA">
        <w:t>otrzymuje brzmienie:</w:t>
      </w:r>
    </w:p>
    <w:p w:rsidR="00754471" w:rsidRPr="005270AA" w:rsidRDefault="00754471" w:rsidP="00754471">
      <w:pPr>
        <w:pStyle w:val="ZLITPKTzmpktliter"/>
      </w:pPr>
      <w:r>
        <w:lastRenderedPageBreak/>
        <w:t>„</w:t>
      </w:r>
      <w:r w:rsidRPr="005270AA">
        <w:t>1)</w:t>
      </w:r>
      <w:r w:rsidRPr="005270AA">
        <w:tab/>
        <w:t>spełnia wymagania zawarte w</w:t>
      </w:r>
      <w:r>
        <w:t xml:space="preserve"> </w:t>
      </w:r>
      <w:r w:rsidRPr="005270AA">
        <w:t>międzynarodowym standardzie wymagań dla</w:t>
      </w:r>
      <w:r>
        <w:t> </w:t>
      </w:r>
      <w:r w:rsidRPr="005270AA">
        <w:t>laboratoriów określonym przez Światową Agencję Antydopingową;</w:t>
      </w:r>
      <w:r>
        <w:t>”</w:t>
      </w:r>
      <w:r w:rsidRPr="005270AA">
        <w:t>,</w:t>
      </w:r>
    </w:p>
    <w:p w:rsidR="00754471" w:rsidRPr="005270AA" w:rsidRDefault="00754471" w:rsidP="00754471">
      <w:pPr>
        <w:pStyle w:val="LITlitera"/>
      </w:pPr>
      <w:r w:rsidRPr="005270AA">
        <w:t>b)</w:t>
      </w:r>
      <w:r w:rsidRPr="005270AA">
        <w:tab/>
      </w:r>
      <w:r>
        <w:t xml:space="preserve">w </w:t>
      </w:r>
      <w:r w:rsidRPr="005270AA">
        <w:t>ust. 2</w:t>
      </w:r>
      <w:r>
        <w:t xml:space="preserve"> pkt </w:t>
      </w:r>
      <w:r w:rsidRPr="005270AA">
        <w:t>3</w:t>
      </w:r>
      <w:r>
        <w:t xml:space="preserve"> </w:t>
      </w:r>
      <w:r w:rsidRPr="005270AA">
        <w:t>otrzymuje brzmienie:</w:t>
      </w:r>
    </w:p>
    <w:p w:rsidR="00754471" w:rsidRDefault="00754471" w:rsidP="00754471">
      <w:pPr>
        <w:pStyle w:val="ZLITPKTzmpktliter"/>
      </w:pPr>
      <w:r>
        <w:t>„</w:t>
      </w:r>
      <w:r w:rsidRPr="005270AA">
        <w:t>3)</w:t>
      </w:r>
      <w:r>
        <w:tab/>
      </w:r>
      <w:r w:rsidRPr="005270AA">
        <w:t>zaprzestania spełniania jednego z</w:t>
      </w:r>
      <w:r>
        <w:t xml:space="preserve"> </w:t>
      </w:r>
      <w:r w:rsidRPr="005270AA">
        <w:t>wymagań, o</w:t>
      </w:r>
      <w:r>
        <w:t xml:space="preserve"> </w:t>
      </w:r>
      <w:r w:rsidRPr="005270AA">
        <w:t>których mowa w</w:t>
      </w:r>
      <w:r>
        <w:t xml:space="preserve"> ust. </w:t>
      </w:r>
      <w:r w:rsidRPr="005270AA">
        <w:t>1</w:t>
      </w:r>
      <w:r>
        <w:t xml:space="preserve"> pkt </w:t>
      </w:r>
      <w:r w:rsidRPr="005270AA">
        <w:t>1</w:t>
      </w:r>
      <w:r>
        <w:t xml:space="preserve"> i </w:t>
      </w:r>
      <w:r w:rsidRPr="005270AA">
        <w:t>7</w:t>
      </w:r>
      <w:r>
        <w:t>–</w:t>
      </w:r>
      <w:r w:rsidRPr="005270AA">
        <w:t>10;</w:t>
      </w:r>
      <w:r>
        <w:t>”</w:t>
      </w:r>
      <w:r w:rsidRPr="005270AA">
        <w:t>;</w:t>
      </w:r>
    </w:p>
    <w:p w:rsidR="00754471" w:rsidRDefault="00754471" w:rsidP="00754471">
      <w:pPr>
        <w:pStyle w:val="PKTpunkt"/>
      </w:pPr>
      <w:r>
        <w:t>11)</w:t>
      </w:r>
      <w:r>
        <w:tab/>
        <w:t xml:space="preserve">art. </w:t>
      </w:r>
      <w:r w:rsidRPr="00372828">
        <w:t>47v</w:t>
      </w:r>
      <w:r>
        <w:t xml:space="preserve"> otrzymuje brzmienie:</w:t>
      </w:r>
    </w:p>
    <w:p w:rsidR="00754471" w:rsidRPr="00F31B9B" w:rsidRDefault="00754471" w:rsidP="00754471">
      <w:pPr>
        <w:pStyle w:val="ZARTzmartartykuempunktem"/>
      </w:pPr>
      <w:r>
        <w:t>„Art. 47v. 1. </w:t>
      </w:r>
      <w:r w:rsidRPr="00F31B9B">
        <w:t>Laboratorium w</w:t>
      </w:r>
      <w:r>
        <w:t xml:space="preserve"> </w:t>
      </w:r>
      <w:r w:rsidRPr="00F31B9B">
        <w:t>zakresie, w</w:t>
      </w:r>
      <w:r>
        <w:t xml:space="preserve"> </w:t>
      </w:r>
      <w:r w:rsidRPr="00F31B9B">
        <w:t xml:space="preserve">jakim prowadzi analizy antydopingowe próbek fizjologicznych zawodników, stosuje standardy </w:t>
      </w:r>
      <w:r>
        <w:t xml:space="preserve">i dokumenty </w:t>
      </w:r>
      <w:r w:rsidRPr="00F31B9B">
        <w:t xml:space="preserve">międzynarodowe </w:t>
      </w:r>
      <w:r>
        <w:t xml:space="preserve">określone przez </w:t>
      </w:r>
      <w:r w:rsidRPr="00F31B9B">
        <w:t>Światow</w:t>
      </w:r>
      <w:r>
        <w:t>ą</w:t>
      </w:r>
      <w:r w:rsidRPr="00F31B9B">
        <w:t xml:space="preserve"> Agencj</w:t>
      </w:r>
      <w:r>
        <w:t>ę</w:t>
      </w:r>
      <w:r w:rsidRPr="00F31B9B">
        <w:t xml:space="preserve"> Antydopingow</w:t>
      </w:r>
      <w:r>
        <w:t>ą</w:t>
      </w:r>
      <w:r w:rsidRPr="00F31B9B">
        <w:t xml:space="preserve">. </w:t>
      </w:r>
    </w:p>
    <w:p w:rsidR="00754471" w:rsidRPr="00372828" w:rsidRDefault="00754471" w:rsidP="00754471">
      <w:pPr>
        <w:pStyle w:val="ZUSTzmustartykuempunktem"/>
      </w:pPr>
      <w:r>
        <w:t>2. </w:t>
      </w:r>
      <w:r w:rsidRPr="00F31B9B">
        <w:t>Laboratorium prowadzi działania związane z</w:t>
      </w:r>
      <w:r>
        <w:t xml:space="preserve"> </w:t>
      </w:r>
      <w:r w:rsidRPr="00F31B9B">
        <w:t xml:space="preserve">zapewnieniem prawidłowych wyników analitycznych, stosownie do standardów </w:t>
      </w:r>
      <w:r>
        <w:t xml:space="preserve">i dokumentów </w:t>
      </w:r>
      <w:r w:rsidRPr="00F31B9B">
        <w:t xml:space="preserve">międzynarodowych </w:t>
      </w:r>
      <w:r>
        <w:t xml:space="preserve">określonych przez </w:t>
      </w:r>
      <w:r w:rsidRPr="00F31B9B">
        <w:t>Światow</w:t>
      </w:r>
      <w:r>
        <w:t>ą</w:t>
      </w:r>
      <w:r w:rsidRPr="00F31B9B">
        <w:t xml:space="preserve"> Agencj</w:t>
      </w:r>
      <w:r>
        <w:t>ę</w:t>
      </w:r>
      <w:r w:rsidRPr="00F31B9B">
        <w:t xml:space="preserve"> Antydopingow</w:t>
      </w:r>
      <w:r>
        <w:t>ą</w:t>
      </w:r>
      <w:r w:rsidRPr="00F31B9B">
        <w:t>.</w:t>
      </w:r>
      <w:r>
        <w:t>”.</w:t>
      </w:r>
      <w:r w:rsidRPr="00372828">
        <w:t xml:space="preserve"> </w:t>
      </w:r>
    </w:p>
    <w:bookmarkEnd w:id="1"/>
    <w:p w:rsidR="00754471" w:rsidRPr="00737F6A" w:rsidRDefault="00754471" w:rsidP="00754471">
      <w:pPr>
        <w:pStyle w:val="ARTartustawynprozporzdzenia"/>
      </w:pPr>
      <w:r w:rsidRPr="0096005F">
        <w:rPr>
          <w:rStyle w:val="Ppogrubienie"/>
        </w:rPr>
        <w:t>Art.</w:t>
      </w:r>
      <w:r>
        <w:rPr>
          <w:rStyle w:val="Ppogrubienie"/>
        </w:rPr>
        <w:t> 2</w:t>
      </w:r>
      <w:r w:rsidRPr="0096005F">
        <w:rPr>
          <w:rStyle w:val="Ppogrubienie"/>
        </w:rPr>
        <w:t>.</w:t>
      </w:r>
      <w:r>
        <w:t> </w:t>
      </w:r>
      <w:r w:rsidRPr="0096005F">
        <w:t>Ustawa wchodzi w</w:t>
      </w:r>
      <w:r>
        <w:t xml:space="preserve"> </w:t>
      </w:r>
      <w:r w:rsidRPr="0096005F">
        <w:t>życie z</w:t>
      </w:r>
      <w:r>
        <w:t xml:space="preserve"> </w:t>
      </w:r>
      <w:r w:rsidRPr="0096005F">
        <w:t>dniem 1</w:t>
      </w:r>
      <w:r>
        <w:t xml:space="preserve"> </w:t>
      </w:r>
      <w:r w:rsidRPr="0096005F">
        <w:t>stycznia 2021</w:t>
      </w:r>
      <w:r>
        <w:t xml:space="preserve"> </w:t>
      </w:r>
      <w:r w:rsidRPr="0096005F">
        <w:t>r.</w:t>
      </w:r>
      <w:r w:rsidR="008F3AE2">
        <w:t>, z wyjątkiem art. 1 pkt 7, który wchodzi w życie z dniem 2 stycznia 2021 r.</w:t>
      </w:r>
    </w:p>
    <w:p w:rsidR="005C25EB" w:rsidRDefault="005C25EB" w:rsidP="00251963">
      <w:pPr>
        <w:rPr>
          <w:rStyle w:val="Ppogrubienie"/>
          <w:b w:val="0"/>
        </w:rPr>
      </w:pPr>
    </w:p>
    <w:p w:rsidR="005C25EB" w:rsidRPr="005C25EB" w:rsidRDefault="005C25EB" w:rsidP="005C25EB"/>
    <w:p w:rsidR="005C25EB" w:rsidRDefault="005C25EB" w:rsidP="005C25EB"/>
    <w:p w:rsidR="005C25EB" w:rsidRDefault="005C25EB" w:rsidP="005C25EB">
      <w:pPr>
        <w:pStyle w:val="tekst"/>
        <w:tabs>
          <w:tab w:val="center" w:pos="6804"/>
        </w:tabs>
      </w:pPr>
      <w:r>
        <w:tab/>
        <w:t>MARSZAŁEK SEJMU</w:t>
      </w:r>
    </w:p>
    <w:p w:rsidR="005C25EB" w:rsidRDefault="005C25EB" w:rsidP="005C25EB">
      <w:pPr>
        <w:pStyle w:val="tekst"/>
        <w:tabs>
          <w:tab w:val="center" w:pos="6804"/>
        </w:tabs>
      </w:pPr>
    </w:p>
    <w:p w:rsidR="005C25EB" w:rsidRDefault="005C25EB" w:rsidP="005C25EB">
      <w:pPr>
        <w:pStyle w:val="tekst"/>
        <w:tabs>
          <w:tab w:val="center" w:pos="6804"/>
        </w:tabs>
      </w:pPr>
    </w:p>
    <w:p w:rsidR="005C25EB" w:rsidRDefault="005C25EB" w:rsidP="005C25EB">
      <w:pPr>
        <w:pStyle w:val="tekst"/>
        <w:tabs>
          <w:tab w:val="center" w:pos="6804"/>
        </w:tabs>
      </w:pPr>
    </w:p>
    <w:p w:rsidR="005C25EB" w:rsidRDefault="005C25EB" w:rsidP="005C25EB">
      <w:pPr>
        <w:pStyle w:val="tekst"/>
        <w:tabs>
          <w:tab w:val="center" w:pos="6804"/>
        </w:tabs>
      </w:pPr>
      <w:r>
        <w:tab/>
        <w:t>Elżbieta Witek</w:t>
      </w:r>
    </w:p>
    <w:p w:rsidR="005E31CC" w:rsidRPr="005C25EB" w:rsidRDefault="005E31CC" w:rsidP="005C25EB">
      <w:pPr>
        <w:tabs>
          <w:tab w:val="left" w:pos="5900"/>
        </w:tabs>
      </w:pPr>
    </w:p>
    <w:sectPr w:rsidR="005E31CC" w:rsidRPr="005C25EB" w:rsidSect="005C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1D" w:rsidRDefault="00E6151D">
      <w:r>
        <w:separator/>
      </w:r>
    </w:p>
  </w:endnote>
  <w:endnote w:type="continuationSeparator" w:id="0">
    <w:p w:rsidR="00E6151D" w:rsidRDefault="00E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6" w:rsidRDefault="003A0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6" w:rsidRDefault="003A04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6" w:rsidRDefault="003A0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1D" w:rsidRDefault="00E6151D">
      <w:r>
        <w:separator/>
      </w:r>
    </w:p>
  </w:footnote>
  <w:footnote w:type="continuationSeparator" w:id="0">
    <w:p w:rsidR="00E6151D" w:rsidRDefault="00E6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6" w:rsidRDefault="003A0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77999"/>
      <w:docPartObj>
        <w:docPartGallery w:val="Page Numbers (Top of Page)"/>
        <w:docPartUnique/>
      </w:docPartObj>
    </w:sdtPr>
    <w:sdtEndPr/>
    <w:sdtContent>
      <w:p w:rsidR="005C25EB" w:rsidRDefault="005C25E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78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6" w:rsidRDefault="003A0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04B6"/>
    <w:rsid w:val="003A306E"/>
    <w:rsid w:val="003A60DC"/>
    <w:rsid w:val="003A6A46"/>
    <w:rsid w:val="003A7A63"/>
    <w:rsid w:val="003B000C"/>
    <w:rsid w:val="003B0F1D"/>
    <w:rsid w:val="003B4A57"/>
    <w:rsid w:val="003C0078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0C7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5EB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47EC1"/>
    <w:rsid w:val="00753B51"/>
    <w:rsid w:val="0075447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3AE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A2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3538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280F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51D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C25EB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C25EB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8B376-516A-40D1-8C74-1302063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631</Words>
  <Characters>3653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2020-11-27T20:03:00Z</cp:lastPrinted>
  <dcterms:created xsi:type="dcterms:W3CDTF">2020-11-30T09:39:00Z</dcterms:created>
  <dcterms:modified xsi:type="dcterms:W3CDTF">2020-11-30T09:39:00Z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