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38" w:rsidRDefault="005B2138" w:rsidP="007D5523">
      <w:pPr>
        <w:pStyle w:val="OZNRODZAKTUtznustawalubrozporzdzenieiorganwydajcy"/>
      </w:pPr>
    </w:p>
    <w:p w:rsidR="005B2138" w:rsidRDefault="005B2138" w:rsidP="007D5523">
      <w:pPr>
        <w:pStyle w:val="OZNRODZAKTUtznustawalubrozporzdzenieiorganwydajcy"/>
      </w:pPr>
    </w:p>
    <w:p w:rsidR="00C6208B" w:rsidRPr="00C6208B" w:rsidRDefault="00C6208B" w:rsidP="00C6208B">
      <w:pPr>
        <w:pStyle w:val="DATAAKTUdatauchwalenialubwydaniaaktu"/>
      </w:pPr>
    </w:p>
    <w:p w:rsidR="005B2138" w:rsidRDefault="005B2138" w:rsidP="007D5523">
      <w:pPr>
        <w:pStyle w:val="OZNRODZAKTUtznustawalubrozporzdzenieiorganwydajcy"/>
      </w:pPr>
    </w:p>
    <w:p w:rsidR="007D5523" w:rsidRPr="007D5523" w:rsidRDefault="007D5523" w:rsidP="007D5523">
      <w:pPr>
        <w:pStyle w:val="OZNRODZAKTUtznustawalubrozporzdzenieiorganwydajcy"/>
      </w:pPr>
      <w:r w:rsidRPr="007D5523">
        <w:t>USTAWA</w:t>
      </w:r>
    </w:p>
    <w:p w:rsidR="007D5523" w:rsidRPr="007D5523" w:rsidRDefault="007D5523" w:rsidP="007D5523">
      <w:pPr>
        <w:pStyle w:val="DATAAKTUdatauchwalenialubwydaniaaktu"/>
      </w:pPr>
      <w:r w:rsidRPr="007D5523">
        <w:t xml:space="preserve">z dnia </w:t>
      </w:r>
      <w:r w:rsidR="005B2138">
        <w:t xml:space="preserve">9 stycznia </w:t>
      </w:r>
      <w:r w:rsidRPr="007D5523">
        <w:t>20</w:t>
      </w:r>
      <w:r w:rsidR="00CE0374">
        <w:t>20</w:t>
      </w:r>
      <w:r w:rsidRPr="007D5523">
        <w:t xml:space="preserve"> r.</w:t>
      </w:r>
    </w:p>
    <w:p w:rsidR="007D5523" w:rsidRPr="007D5523" w:rsidRDefault="007D5523" w:rsidP="007D5523">
      <w:pPr>
        <w:pStyle w:val="TYTUAKTUprzedmiotregulacjiustawylubrozporzdzenia"/>
      </w:pPr>
      <w:r w:rsidRPr="007D5523">
        <w:t>o zmianie</w:t>
      </w:r>
      <w:r w:rsidR="002C6986">
        <w:t xml:space="preserve"> </w:t>
      </w:r>
      <w:r w:rsidR="00BC2ABC">
        <w:t xml:space="preserve">ustawy </w:t>
      </w:r>
      <w:r w:rsidR="002C6986">
        <w:t>o radiofonii i telewizji</w:t>
      </w:r>
      <w:r w:rsidR="00BC2ABC">
        <w:br/>
      </w:r>
      <w:r w:rsidR="002C6986">
        <w:t xml:space="preserve"> oraz </w:t>
      </w:r>
      <w:r w:rsidRPr="007D5523">
        <w:t>ustawy o opłatach abonamentowych</w:t>
      </w:r>
    </w:p>
    <w:p w:rsidR="002C6986" w:rsidRPr="00C06F93" w:rsidRDefault="002C6986" w:rsidP="00646E9F">
      <w:pPr>
        <w:pStyle w:val="ARTartustawynprozporzdzenia"/>
        <w:keepNext/>
      </w:pPr>
      <w:r w:rsidRPr="00C06F93">
        <w:rPr>
          <w:rStyle w:val="Ppogrubienie"/>
        </w:rPr>
        <w:t xml:space="preserve">Art. </w:t>
      </w:r>
      <w:r w:rsidR="00BC2ABC" w:rsidRPr="00C06F93">
        <w:rPr>
          <w:rStyle w:val="Ppogrubienie"/>
        </w:rPr>
        <w:t>1.</w:t>
      </w:r>
      <w:r w:rsidRPr="00C06F93">
        <w:rPr>
          <w:rStyle w:val="Ppogrubienie"/>
        </w:rPr>
        <w:t xml:space="preserve"> </w:t>
      </w:r>
      <w:r w:rsidRPr="00C06F93">
        <w:t>W ustawie z dnia 29 grudnia 1992 r. o radiofonii i telewizji (Dz. U. z 2019 r. poz. 361, 643, 1495 i 1655) w art. 27 uchyla się ust. 1.</w:t>
      </w:r>
    </w:p>
    <w:p w:rsidR="007D5523" w:rsidRPr="007D5523" w:rsidRDefault="007D5523" w:rsidP="00646E9F">
      <w:pPr>
        <w:pStyle w:val="ARTartustawynprozporzdzenia"/>
        <w:keepNext/>
      </w:pPr>
      <w:r w:rsidRPr="00646E9F">
        <w:rPr>
          <w:rStyle w:val="Ppogrubienie"/>
        </w:rPr>
        <w:t>Art. </w:t>
      </w:r>
      <w:r w:rsidR="00BC2ABC">
        <w:rPr>
          <w:rStyle w:val="Ppogrubienie"/>
        </w:rPr>
        <w:t>2</w:t>
      </w:r>
      <w:r w:rsidRPr="00646E9F">
        <w:rPr>
          <w:rStyle w:val="Ppogrubienie"/>
        </w:rPr>
        <w:t>.</w:t>
      </w:r>
      <w:r w:rsidRPr="007D5523">
        <w:t> W ustawie z dnia 21 kwietnia 2005 r. o opłatach abonamentowych (Dz. U. z 2019 r. poz. 1801) po art. 11a dodaje się art. 11b w brzmieniu:</w:t>
      </w:r>
    </w:p>
    <w:p w:rsidR="00646E9F" w:rsidRPr="00C06F93" w:rsidRDefault="007D5523" w:rsidP="00646E9F">
      <w:pPr>
        <w:pStyle w:val="ZARTzmartartykuempunktem"/>
        <w:keepNext/>
      </w:pPr>
      <w:r w:rsidRPr="007D5523">
        <w:t>„Art.</w:t>
      </w:r>
      <w:r w:rsidR="00646E9F">
        <w:t xml:space="preserve"> </w:t>
      </w:r>
      <w:r w:rsidRPr="007D5523">
        <w:t>11b. </w:t>
      </w:r>
      <w:r w:rsidRPr="00C06F93">
        <w:t xml:space="preserve">1. </w:t>
      </w:r>
      <w:r w:rsidR="00646E9F" w:rsidRPr="00C06F93">
        <w:t>W roku 2020 minister właściwy do spraw budżetu, na wniosek Krajowej Rady Radiofonii i Telewizji, przekaże jednostkom publicznej radiofonii i telewizji skarbowe papiery wartościowe jako rekompensatę z tytułu utraconych:</w:t>
      </w:r>
    </w:p>
    <w:p w:rsidR="00646E9F" w:rsidRPr="00C06F93" w:rsidRDefault="00646E9F" w:rsidP="00646E9F">
      <w:pPr>
        <w:pStyle w:val="ZPKTzmpktartykuempunktem"/>
      </w:pPr>
      <w:r w:rsidRPr="00C06F93">
        <w:t>1)</w:t>
      </w:r>
      <w:r w:rsidRPr="00C06F93">
        <w:tab/>
        <w:t>w latach 2018 i 2019, a nie zrekompensowanych na podstawie art. 11a,</w:t>
      </w:r>
    </w:p>
    <w:p w:rsidR="00646E9F" w:rsidRPr="00C06F93" w:rsidRDefault="00646E9F" w:rsidP="00215EFD">
      <w:pPr>
        <w:pStyle w:val="ZPKTzmpktartykuempunktem"/>
        <w:keepNext/>
      </w:pPr>
      <w:r w:rsidRPr="00C06F93">
        <w:t>2)</w:t>
      </w:r>
      <w:r w:rsidRPr="00C06F93">
        <w:tab/>
        <w:t xml:space="preserve">w roku 2020 </w:t>
      </w:r>
    </w:p>
    <w:p w:rsidR="007D5523" w:rsidRPr="007D5523" w:rsidRDefault="00646E9F" w:rsidP="00646E9F">
      <w:pPr>
        <w:pStyle w:val="ZCZWSPPKTzmczciwsppktartykuempunktem"/>
      </w:pPr>
      <w:r w:rsidRPr="00C06F93">
        <w:t>– wpływów z opłat abonamentowych z tytułu zwolnień, o których mowa w art. 4 ust. 1, z przeznaczeniem na realizację przez jednostki publicznej radiofonii i telewizji misji publicznej, o której mowa w art. 21 ust. 1 ustawy o radiofonii i telewizji.</w:t>
      </w:r>
    </w:p>
    <w:p w:rsidR="007D5523" w:rsidRPr="007D5523" w:rsidRDefault="007D5523" w:rsidP="00215EFD">
      <w:pPr>
        <w:pStyle w:val="ZUSTzmustartykuempunktem"/>
      </w:pPr>
      <w:r w:rsidRPr="007D5523">
        <w:t xml:space="preserve">2. Łączna wartość nominalna skarbowych papierów wartościowych, o których mowa w ust. 1, </w:t>
      </w:r>
      <w:r w:rsidR="00684086" w:rsidRPr="00C06F93">
        <w:t xml:space="preserve">wynosi </w:t>
      </w:r>
      <w:r w:rsidRPr="007D5523">
        <w:t>1 950 000 tys. zł.</w:t>
      </w:r>
    </w:p>
    <w:p w:rsidR="007D5523" w:rsidRPr="007D5523" w:rsidRDefault="007D5523" w:rsidP="00215EFD">
      <w:pPr>
        <w:pStyle w:val="ZUSTzmustartykuempunktem"/>
      </w:pPr>
      <w:r w:rsidRPr="007D5523">
        <w:t>3. Do rekompensaty, o której mowa w ust. 1, stosuje się odpowiednio przepisy ustawy o radiofonii i telewizji dotyczące opłat abonamentowych.</w:t>
      </w:r>
    </w:p>
    <w:p w:rsidR="00684086" w:rsidRPr="007D5523" w:rsidRDefault="007D5523" w:rsidP="00684086">
      <w:pPr>
        <w:pStyle w:val="ZUSTzmustartykuempunktem"/>
      </w:pPr>
      <w:r w:rsidRPr="00C06F93">
        <w:t>4. </w:t>
      </w:r>
      <w:r w:rsidR="00684086" w:rsidRPr="00C06F93">
        <w:t xml:space="preserve">Krajowa Rada Radiofonii i Telewizji ustali, w drodze uchwały, do dnia </w:t>
      </w:r>
      <w:r w:rsidR="003540AE" w:rsidRPr="00C06F93">
        <w:t xml:space="preserve">15 marca </w:t>
      </w:r>
      <w:r w:rsidR="00684086" w:rsidRPr="00C06F93">
        <w:t>2020 r. łączną wartość nominalną  skarbowych papierów wartościowych</w:t>
      </w:r>
      <w:r w:rsidR="003540AE" w:rsidRPr="00C06F93">
        <w:t>,</w:t>
      </w:r>
      <w:r w:rsidR="00684086" w:rsidRPr="00C06F93">
        <w:t xml:space="preserve"> zaokrągloną do 1 tys. zł na zasadach ogólnych</w:t>
      </w:r>
      <w:r w:rsidR="003540AE" w:rsidRPr="00C06F93">
        <w:t>,</w:t>
      </w:r>
      <w:r w:rsidR="00684086" w:rsidRPr="00C06F93">
        <w:t xml:space="preserve"> dla poszczególnych jednostek publicznej radiofonii i telewizji z przeznaczeniem na realizację misji publicznej, o której mowa w art. 21 ust. 1 ustawy o radiofonii i telewizji, kierując się koniecznością zachowania proporcjonalności publicznego finansowania misji </w:t>
      </w:r>
      <w:r w:rsidR="00684086" w:rsidRPr="00C06F93">
        <w:lastRenderedPageBreak/>
        <w:t>publicznej radiofonii i telewizji, w wysokości nieprzekraczającej wydatków ponoszonych w związku z realizacją tej misji.</w:t>
      </w:r>
    </w:p>
    <w:p w:rsidR="00ED7D6B" w:rsidRPr="007D5523" w:rsidRDefault="007D5523" w:rsidP="00ED7D6B">
      <w:pPr>
        <w:pStyle w:val="ZUSTzmustartykuempunktem"/>
      </w:pPr>
      <w:r w:rsidRPr="00C06F93">
        <w:t>5. </w:t>
      </w:r>
      <w:r w:rsidR="00ED7D6B" w:rsidRPr="00C06F93">
        <w:t>Krajowa Rada Radiofonii i Telewizji przeka</w:t>
      </w:r>
      <w:r w:rsidR="00215EFD" w:rsidRPr="00C06F93">
        <w:t>że</w:t>
      </w:r>
      <w:r w:rsidR="00ED7D6B" w:rsidRPr="00C06F93">
        <w:t xml:space="preserve"> ministrowi właściwemu do spraw budżetu w terminie 7 dni od dnia podjęcia uchwały, o której mowa w ust. 4, wniosek o przekazanie jednostkom publicznej radiofonii i telewizji skarbowych papierów wartościowych.</w:t>
      </w:r>
      <w:r w:rsidR="00ED7D6B" w:rsidRPr="007D5523">
        <w:t xml:space="preserve"> </w:t>
      </w:r>
    </w:p>
    <w:p w:rsidR="00ED7D6B" w:rsidRPr="00C06F93" w:rsidRDefault="00215EFD" w:rsidP="008E6A63">
      <w:pPr>
        <w:pStyle w:val="ZUSTzmustartykuempunktem"/>
      </w:pPr>
      <w:r w:rsidRPr="00C06F93">
        <w:t>6</w:t>
      </w:r>
      <w:r w:rsidR="00ED7D6B" w:rsidRPr="00C06F93">
        <w:t>. We wniosku, o którym mowa w ust. 5, Krajowa Rada Radiofonii i Telewizji wskazuje wartość nominalną skarbowych papierów wartościowych, jakie mają być przekazane poszczególnym jednostkom publicznej radiofonii i telewizji, numery rachunków papierów wartościowych tych jednostek oraz nazwy podmiotów prowadzących te rachunki papierów wartościowych i ich kody uczestnika bezpośredniego</w:t>
      </w:r>
      <w:r w:rsidR="0055665C" w:rsidRPr="00C06F93">
        <w:t xml:space="preserve"> Krajowego Depozytu Papierów Wartościowych S.A.</w:t>
      </w:r>
    </w:p>
    <w:p w:rsidR="0055665C" w:rsidRPr="00C06F93" w:rsidRDefault="00215EFD" w:rsidP="008E6A63">
      <w:pPr>
        <w:pStyle w:val="ZUSTzmustartykuempunktem"/>
      </w:pPr>
      <w:r w:rsidRPr="00C06F93">
        <w:t>7</w:t>
      </w:r>
      <w:r w:rsidR="007D5523" w:rsidRPr="00C06F93">
        <w:t>. </w:t>
      </w:r>
      <w:r w:rsidR="0055665C" w:rsidRPr="00C06F93">
        <w:t>Minister właściwy do spraw budżetu przekaże skarbowe papiery wartościowe jednostkom publicznej radiofonii i telewizji wskazanym we wniosku, o którym mowa w ust. 5, w terminie 30 dni od dnia otrzymania tego wniosku.</w:t>
      </w:r>
    </w:p>
    <w:p w:rsidR="007D5523" w:rsidRPr="007D5523" w:rsidRDefault="00215EFD" w:rsidP="008E6A63">
      <w:pPr>
        <w:pStyle w:val="ZUSTzmustartykuempunktem"/>
      </w:pPr>
      <w:r>
        <w:t>8</w:t>
      </w:r>
      <w:r w:rsidR="007D5523" w:rsidRPr="007D5523">
        <w:t>. Minister właściwy do spraw budżetu określi w liście emisyjnym warunki emisji skarbowych papierów wartościowych oraz sposób realizacji świadczeń z nich wynikających.</w:t>
      </w:r>
    </w:p>
    <w:p w:rsidR="007D5523" w:rsidRPr="007D5523" w:rsidRDefault="00215EFD" w:rsidP="008E6A63">
      <w:pPr>
        <w:pStyle w:val="ZUSTzmustartykuempunktem"/>
      </w:pPr>
      <w:r>
        <w:t>9</w:t>
      </w:r>
      <w:r w:rsidR="007D5523" w:rsidRPr="007D5523">
        <w:t>. List emisyjny zawiera w szczególności:</w:t>
      </w:r>
    </w:p>
    <w:p w:rsidR="007D5523" w:rsidRPr="007D5523" w:rsidRDefault="007D5523" w:rsidP="008E6A63">
      <w:pPr>
        <w:pStyle w:val="ZPKTzmpktartykuempunktem"/>
      </w:pPr>
      <w:r w:rsidRPr="007D5523">
        <w:t>1)</w:t>
      </w:r>
      <w:r w:rsidRPr="007D5523">
        <w:tab/>
        <w:t>datę emisji;</w:t>
      </w:r>
    </w:p>
    <w:p w:rsidR="007D5523" w:rsidRPr="007D5523" w:rsidRDefault="007D5523" w:rsidP="008E6A63">
      <w:pPr>
        <w:pStyle w:val="ZPKTzmpktartykuempunktem"/>
      </w:pPr>
      <w:r w:rsidRPr="007D5523">
        <w:t>2)</w:t>
      </w:r>
      <w:r w:rsidRPr="007D5523">
        <w:tab/>
        <w:t>powołanie podstawy prawnej emisji;</w:t>
      </w:r>
    </w:p>
    <w:p w:rsidR="007D5523" w:rsidRPr="007D5523" w:rsidRDefault="007D5523" w:rsidP="008E6A63">
      <w:pPr>
        <w:pStyle w:val="ZPKTzmpktartykuempunktem"/>
      </w:pPr>
      <w:r w:rsidRPr="007D5523">
        <w:t>3)</w:t>
      </w:r>
      <w:r w:rsidRPr="007D5523">
        <w:tab/>
        <w:t>jednostkową wartość nominalną w złotych;</w:t>
      </w:r>
    </w:p>
    <w:p w:rsidR="007D5523" w:rsidRPr="007D5523" w:rsidRDefault="007D5523" w:rsidP="008E6A63">
      <w:pPr>
        <w:pStyle w:val="ZPKTzmpktartykuempunktem"/>
      </w:pPr>
      <w:r w:rsidRPr="007D5523">
        <w:t>4)</w:t>
      </w:r>
      <w:r w:rsidRPr="007D5523">
        <w:tab/>
        <w:t>cenę i sposób jej ustalenia;</w:t>
      </w:r>
    </w:p>
    <w:p w:rsidR="007D5523" w:rsidRPr="007D5523" w:rsidRDefault="007D5523" w:rsidP="008E6A63">
      <w:pPr>
        <w:pStyle w:val="ZPKTzmpktartykuempunktem"/>
      </w:pPr>
      <w:r w:rsidRPr="007D5523">
        <w:t>5)</w:t>
      </w:r>
      <w:r w:rsidRPr="007D5523">
        <w:tab/>
        <w:t>stopę procentową lub sposób jej obliczania;</w:t>
      </w:r>
    </w:p>
    <w:p w:rsidR="007D5523" w:rsidRPr="007D5523" w:rsidRDefault="007D5523" w:rsidP="008E6A63">
      <w:pPr>
        <w:pStyle w:val="ZPKTzmpktartykuempunktem"/>
      </w:pPr>
      <w:r w:rsidRPr="007D5523">
        <w:t>6)</w:t>
      </w:r>
      <w:r w:rsidRPr="007D5523">
        <w:tab/>
        <w:t>określenie sposobu i terminów wypłaty należności głównej oraz należności ubocznych;</w:t>
      </w:r>
    </w:p>
    <w:p w:rsidR="007D5523" w:rsidRPr="007D5523" w:rsidRDefault="007D5523" w:rsidP="008E6A63">
      <w:pPr>
        <w:pStyle w:val="ZPKTzmpktartykuempunktem"/>
      </w:pPr>
      <w:r w:rsidRPr="007D5523">
        <w:t>7)</w:t>
      </w:r>
      <w:r w:rsidRPr="007D5523">
        <w:tab/>
        <w:t>datę, od której nalicza się oprocentowanie skarbowych papierów wartościowych tej emisji;</w:t>
      </w:r>
    </w:p>
    <w:p w:rsidR="007D5523" w:rsidRPr="007D5523" w:rsidRDefault="007D5523" w:rsidP="008E6A63">
      <w:pPr>
        <w:pStyle w:val="ZPKTzmpktartykuempunktem"/>
      </w:pPr>
      <w:r w:rsidRPr="007D5523">
        <w:t>8)</w:t>
      </w:r>
      <w:r w:rsidRPr="007D5523">
        <w:tab/>
        <w:t>termin wykupu oraz zastrzeżenia w przedmiocie możliwości wcześniejszego wykupu.</w:t>
      </w:r>
    </w:p>
    <w:p w:rsidR="007D5523" w:rsidRPr="007D5523" w:rsidRDefault="00215EFD" w:rsidP="008E6A63">
      <w:pPr>
        <w:pStyle w:val="ZUSTzmustartykuempunktem"/>
      </w:pPr>
      <w:r>
        <w:t>10</w:t>
      </w:r>
      <w:r w:rsidR="007D5523" w:rsidRPr="007D5523">
        <w:t>. Emisja skarbowych papierów wartościowych następuje z dniem zarejestrowania skarbowych papierów wartościowych w depozycie papierów wartościowych oraz w kwocie równej wartości nominalnej wyemitowanych papierów wartościowych.</w:t>
      </w:r>
    </w:p>
    <w:p w:rsidR="007D5523" w:rsidRPr="007D5523" w:rsidRDefault="007D5523" w:rsidP="008E6A63">
      <w:pPr>
        <w:pStyle w:val="ZUSTzmustartykuempunktem"/>
      </w:pPr>
      <w:r w:rsidRPr="007D5523">
        <w:lastRenderedPageBreak/>
        <w:t>1</w:t>
      </w:r>
      <w:r w:rsidR="00215EFD">
        <w:t>1</w:t>
      </w:r>
      <w:r w:rsidRPr="007D5523">
        <w:t>. Do emisji skarbowych papierów wartościowych nie stosuje się przepisów art. 98 i art. 102 ustawy z dnia 27 sierpnia 2009 r. o finansach publicznych  oraz przepisów wydanych na podstawie art. 97 tej ustawy.</w:t>
      </w:r>
    </w:p>
    <w:p w:rsidR="007D5523" w:rsidRPr="007D5523" w:rsidRDefault="007D5523" w:rsidP="008E6A63">
      <w:pPr>
        <w:pStyle w:val="ZUSTzmustartykuempunktem"/>
      </w:pPr>
      <w:r w:rsidRPr="007D5523">
        <w:t>1</w:t>
      </w:r>
      <w:r w:rsidR="00215EFD">
        <w:t>2</w:t>
      </w:r>
      <w:r w:rsidRPr="007D5523">
        <w:t>. Rozporządzanie skarbowymi papierami wartościowymi, o których mowa w ust. 1, wymaga zgody ministra właściwego do spraw finansów publicznych.</w:t>
      </w:r>
      <w:r w:rsidR="00215EFD">
        <w:t>”.</w:t>
      </w:r>
    </w:p>
    <w:p w:rsidR="00A26EA9" w:rsidRPr="00C06F93" w:rsidRDefault="00A26EA9" w:rsidP="00A26EA9">
      <w:pPr>
        <w:pStyle w:val="ARTartustawynprozporzdzenia"/>
      </w:pPr>
      <w:r w:rsidRPr="00C06F93">
        <w:rPr>
          <w:rStyle w:val="Ppogrubienie"/>
        </w:rPr>
        <w:t xml:space="preserve">Art. </w:t>
      </w:r>
      <w:r w:rsidR="00733F06" w:rsidRPr="00C06F93">
        <w:rPr>
          <w:rStyle w:val="Ppogrubienie"/>
        </w:rPr>
        <w:t>3</w:t>
      </w:r>
      <w:r w:rsidRPr="00C06F93">
        <w:rPr>
          <w:rStyle w:val="Ppogrubienie"/>
        </w:rPr>
        <w:t xml:space="preserve">. </w:t>
      </w:r>
      <w:r w:rsidRPr="00C06F93">
        <w:t>1. Jednostki publicznej radiofonii i telewizji w projektach kart powinności, o których mowa w art. 21a ust. 6 ustawy z dnia 29 grudnia 1992 r. o radiofonii i telewizji (</w:t>
      </w:r>
      <w:r w:rsidR="00733F06" w:rsidRPr="00C06F93">
        <w:t>Dz. U. z 2019 r. poz. 361, 643, 1495 i 1655</w:t>
      </w:r>
      <w:r w:rsidRPr="00C06F93">
        <w:t xml:space="preserve">), na lata 2020–2024 uwzględniają w każdym roku objętym tą kartą wysokość przychodów ze środków publicznych na poziomie nie niższym niż suma prognozowanych wpływów z opłat abonamentowych na rok 2020 oraz rekompensaty określonej w art. 11b ustawy zmienianej w art. </w:t>
      </w:r>
      <w:r w:rsidR="00A448B2" w:rsidRPr="00C06F93">
        <w:t>2</w:t>
      </w:r>
      <w:r w:rsidRPr="00C06F93">
        <w:t>.</w:t>
      </w:r>
    </w:p>
    <w:p w:rsidR="00A26EA9" w:rsidRPr="00C06F93" w:rsidRDefault="00A26EA9" w:rsidP="00A26EA9">
      <w:pPr>
        <w:pStyle w:val="USTustnpkodeksu"/>
      </w:pPr>
      <w:r w:rsidRPr="00C06F93">
        <w:t xml:space="preserve">2. Zawarcie porozumień, o których mowa w art. 21a ust. 10 ustawy z dnia 29 grudnia 1992 r. o radiofonii i telewizji, dotyczących kart powinności na lata 2020–2024 z uwzględnieniem przepisu ust. 1 nastąpi do dnia 15 maja 2020 r. </w:t>
      </w:r>
    </w:p>
    <w:p w:rsidR="00A26EA9" w:rsidRPr="00C06F93" w:rsidRDefault="00A26EA9" w:rsidP="00A26EA9">
      <w:pPr>
        <w:pStyle w:val="USTustnpkodeksu"/>
      </w:pPr>
      <w:r w:rsidRPr="00C06F93">
        <w:t xml:space="preserve">3. Jednostki publicznej radiofonii i telewizji, nie później niż do dnia </w:t>
      </w:r>
      <w:r w:rsidR="00562938" w:rsidRPr="00C06F93">
        <w:t xml:space="preserve">15 kwietnia </w:t>
      </w:r>
      <w:r w:rsidRPr="00C06F93">
        <w:t xml:space="preserve">2020 r., opracowują i przekazują Krajowej Radzie Radiofonii i Telewizji projekty zmienionych planów programowo-finansowych na rok 2020, uwzględniające wartość nominalną skarbowych papierów wartościowych ustaloną dla poszczególnych jednostek publicznej radiofonii i telewizji w uchwale, o której mowa w art. 11b ust. 4 ustawy zmienianej w art. </w:t>
      </w:r>
      <w:r w:rsidR="00A448B2" w:rsidRPr="00C06F93">
        <w:t>2</w:t>
      </w:r>
      <w:r w:rsidRPr="00C06F93">
        <w:t xml:space="preserve">, i prognozowane w związku z tym przychody. </w:t>
      </w:r>
    </w:p>
    <w:p w:rsidR="00A26EA9" w:rsidRPr="00C06F93" w:rsidRDefault="00A26EA9" w:rsidP="00A26EA9">
      <w:pPr>
        <w:pStyle w:val="USTustnpkodeksu"/>
      </w:pPr>
      <w:r w:rsidRPr="00C06F93">
        <w:t xml:space="preserve">4. Do </w:t>
      </w:r>
      <w:r w:rsidR="00D860D0" w:rsidRPr="00C06F93">
        <w:t xml:space="preserve">zmiany </w:t>
      </w:r>
      <w:r w:rsidRPr="00C06F93">
        <w:t>planów programowo-finansowych</w:t>
      </w:r>
      <w:r w:rsidR="008468FE" w:rsidRPr="00C06F93">
        <w:t xml:space="preserve"> na rok 2020 </w:t>
      </w:r>
      <w:r w:rsidRPr="00C06F93">
        <w:t xml:space="preserve">nie ma zastosowania art. 4 ust. 2 ustawy z dnia 20 lipca 2018 r. o zmianie ustawy o radiofonii i telewizji oraz ustawy o opłatach abonamentowych </w:t>
      </w:r>
      <w:r w:rsidR="008468FE" w:rsidRPr="00C06F93">
        <w:t xml:space="preserve">(Dz. U. poz. 1717) </w:t>
      </w:r>
      <w:r w:rsidRPr="00C06F93">
        <w:t xml:space="preserve">w zakresie limitu wysokości przychodów ze środków określonych w art. 31 ust. 1 pkt 1 i ust. 2 ustawy </w:t>
      </w:r>
      <w:r w:rsidR="008468FE" w:rsidRPr="00C06F93">
        <w:t xml:space="preserve">z dnia 29 grudnia 1992 r. </w:t>
      </w:r>
      <w:r w:rsidRPr="00C06F93">
        <w:t>o radiofonii i telewizji.</w:t>
      </w:r>
    </w:p>
    <w:p w:rsidR="007D5523" w:rsidRDefault="007D5523" w:rsidP="007D5523">
      <w:pPr>
        <w:pStyle w:val="ARTartustawynprozporzdzenia"/>
      </w:pPr>
      <w:r w:rsidRPr="007D5523">
        <w:rPr>
          <w:rStyle w:val="Ppogrubienie"/>
        </w:rPr>
        <w:t>Art. </w:t>
      </w:r>
      <w:r w:rsidR="00764C0D">
        <w:rPr>
          <w:rStyle w:val="Ppogrubienie"/>
        </w:rPr>
        <w:t>4</w:t>
      </w:r>
      <w:r w:rsidRPr="007D5523">
        <w:rPr>
          <w:rStyle w:val="Ppogrubienie"/>
        </w:rPr>
        <w:t>.</w:t>
      </w:r>
      <w:r w:rsidRPr="0002321A">
        <w:t xml:space="preserve"> Ustawa wchodzi w życie </w:t>
      </w:r>
      <w:r w:rsidR="00CF3FE6" w:rsidRPr="00C06F93">
        <w:t>z dniem następującym po dniu ogłoszenia</w:t>
      </w:r>
      <w:r w:rsidRPr="0002321A">
        <w:t>.</w:t>
      </w:r>
    </w:p>
    <w:p w:rsidR="005B2138" w:rsidRDefault="005B2138" w:rsidP="007D5523">
      <w:pPr>
        <w:pStyle w:val="ARTartustawynprozporzdzenia"/>
      </w:pPr>
    </w:p>
    <w:p w:rsidR="005B2138" w:rsidRDefault="005B2138" w:rsidP="007D5523">
      <w:pPr>
        <w:pStyle w:val="ARTartustawynprozporzdzenia"/>
      </w:pPr>
    </w:p>
    <w:p w:rsidR="005B2138" w:rsidRDefault="005B2138" w:rsidP="005B2138">
      <w:pPr>
        <w:pStyle w:val="tekst"/>
        <w:tabs>
          <w:tab w:val="center" w:pos="6804"/>
        </w:tabs>
      </w:pPr>
      <w:r>
        <w:tab/>
        <w:t>MARSZAŁEK SEJMU</w:t>
      </w:r>
    </w:p>
    <w:p w:rsidR="005B2138" w:rsidRDefault="005B2138" w:rsidP="005B2138">
      <w:pPr>
        <w:pStyle w:val="tekst"/>
        <w:tabs>
          <w:tab w:val="center" w:pos="6804"/>
        </w:tabs>
      </w:pPr>
    </w:p>
    <w:p w:rsidR="005E31CC" w:rsidRDefault="005B2138" w:rsidP="005B2138">
      <w:pPr>
        <w:pStyle w:val="tekst"/>
        <w:tabs>
          <w:tab w:val="center" w:pos="6804"/>
        </w:tabs>
      </w:pPr>
      <w:bookmarkStart w:id="0" w:name="_GoBack"/>
      <w:bookmarkEnd w:id="0"/>
      <w:r>
        <w:tab/>
      </w:r>
      <w:r w:rsidR="00C6208B">
        <w:t xml:space="preserve">(-) </w:t>
      </w:r>
      <w:r>
        <w:t>Elżbieta Witek</w:t>
      </w:r>
    </w:p>
    <w:p w:rsidR="00C6208B" w:rsidRPr="00C6208B" w:rsidRDefault="00C6208B" w:rsidP="00C620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40640</wp:posOffset>
                </wp:positionV>
                <wp:extent cx="6618605" cy="109474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08B" w:rsidRPr="00C6208B" w:rsidRDefault="00C6208B" w:rsidP="00C6208B">
                            <w:pPr>
                              <w:keepNext/>
                              <w:spacing w:line="240" w:lineRule="auto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620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C6208B" w:rsidRPr="00C6208B" w:rsidRDefault="00C6208B" w:rsidP="00C6208B">
                            <w:pPr>
                              <w:spacing w:line="240" w:lineRule="auto"/>
                              <w:ind w:left="284" w:right="-17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620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ł o c z o n o   z   p o l e c e n i a   M a r s z a ł k a   S e n a t u</w:t>
                            </w:r>
                          </w:p>
                          <w:p w:rsidR="00C6208B" w:rsidRPr="00C6208B" w:rsidRDefault="00C6208B" w:rsidP="00C6208B">
                            <w:pPr>
                              <w:spacing w:line="240" w:lineRule="auto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620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4.55pt;margin-top:3.2pt;width:521.15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" stroked="f">
                <v:textbox>
                  <w:txbxContent>
                    <w:p w:rsidR="00C6208B" w:rsidRPr="00C6208B" w:rsidRDefault="00C6208B" w:rsidP="00C6208B">
                      <w:pPr>
                        <w:keepNext/>
                        <w:spacing w:line="240" w:lineRule="auto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620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C6208B" w:rsidRPr="00C6208B" w:rsidRDefault="00C6208B" w:rsidP="00C6208B">
                      <w:pPr>
                        <w:spacing w:line="240" w:lineRule="auto"/>
                        <w:ind w:left="284" w:right="-17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620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ł o c z o n o   z   p o l e c e n i a   M a r s z a ł k a   S e n a t u</w:t>
                      </w:r>
                    </w:p>
                    <w:p w:rsidR="00C6208B" w:rsidRPr="00C6208B" w:rsidRDefault="00C6208B" w:rsidP="00C6208B">
                      <w:pPr>
                        <w:spacing w:line="240" w:lineRule="auto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620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…………………………………………………………………………………………............................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208B" w:rsidRPr="00C6208B" w:rsidSect="005B2138">
      <w:headerReference w:type="defaul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20" w:rsidRDefault="006D3420">
      <w:r>
        <w:separator/>
      </w:r>
    </w:p>
  </w:endnote>
  <w:endnote w:type="continuationSeparator" w:id="0">
    <w:p w:rsidR="006D3420" w:rsidRDefault="006D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20" w:rsidRDefault="006D3420">
      <w:r>
        <w:separator/>
      </w:r>
    </w:p>
  </w:footnote>
  <w:footnote w:type="continuationSeparator" w:id="0">
    <w:p w:rsidR="006D3420" w:rsidRDefault="006D3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91265"/>
      <w:docPartObj>
        <w:docPartGallery w:val="Page Numbers (Top of Page)"/>
        <w:docPartUnique/>
      </w:docPartObj>
    </w:sdtPr>
    <w:sdtEndPr/>
    <w:sdtContent>
      <w:p w:rsidR="005B2138" w:rsidRDefault="005B213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08B">
          <w:rPr>
            <w:noProof/>
          </w:rPr>
          <w:t>3</w:t>
        </w:r>
        <w:r>
          <w:fldChar w:fldCharType="end"/>
        </w:r>
      </w:p>
    </w:sdtContent>
  </w:sdt>
  <w:p w:rsidR="00CC3E3D" w:rsidRPr="0052190D" w:rsidRDefault="00CC3E3D" w:rsidP="00521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2B7489"/>
    <w:multiLevelType w:val="hybridMultilevel"/>
    <w:tmpl w:val="A2D0A124"/>
    <w:lvl w:ilvl="0" w:tplc="41AE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2A9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5EFD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486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6986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0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11A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90D"/>
    <w:rsid w:val="00526DFC"/>
    <w:rsid w:val="00526F43"/>
    <w:rsid w:val="00527651"/>
    <w:rsid w:val="005363AB"/>
    <w:rsid w:val="00544EF4"/>
    <w:rsid w:val="00545E53"/>
    <w:rsid w:val="005479D9"/>
    <w:rsid w:val="0055665C"/>
    <w:rsid w:val="005572BD"/>
    <w:rsid w:val="00557A12"/>
    <w:rsid w:val="00560AC7"/>
    <w:rsid w:val="00561AFB"/>
    <w:rsid w:val="00561FA8"/>
    <w:rsid w:val="0056293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213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6E9F"/>
    <w:rsid w:val="00653B22"/>
    <w:rsid w:val="00657BF4"/>
    <w:rsid w:val="006603FB"/>
    <w:rsid w:val="006608DF"/>
    <w:rsid w:val="006623AC"/>
    <w:rsid w:val="006650F7"/>
    <w:rsid w:val="006678AF"/>
    <w:rsid w:val="006701EF"/>
    <w:rsid w:val="00673BA5"/>
    <w:rsid w:val="00680058"/>
    <w:rsid w:val="00681F9F"/>
    <w:rsid w:val="00684086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7DBA"/>
    <w:rsid w:val="006C419E"/>
    <w:rsid w:val="006C4A31"/>
    <w:rsid w:val="006C5AC2"/>
    <w:rsid w:val="006C6AFB"/>
    <w:rsid w:val="006C6CEE"/>
    <w:rsid w:val="006D2735"/>
    <w:rsid w:val="006D3420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3F06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4C0D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5523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468FE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330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6A63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6EA9"/>
    <w:rsid w:val="00A30E4F"/>
    <w:rsid w:val="00A32253"/>
    <w:rsid w:val="00A3310E"/>
    <w:rsid w:val="00A333A0"/>
    <w:rsid w:val="00A37E70"/>
    <w:rsid w:val="00A437E1"/>
    <w:rsid w:val="00A448B2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793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3C6C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8A3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ABC"/>
    <w:rsid w:val="00BC4BC6"/>
    <w:rsid w:val="00BC52FD"/>
    <w:rsid w:val="00BC5CA3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4E2E"/>
    <w:rsid w:val="00C0662F"/>
    <w:rsid w:val="00C06F93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208B"/>
    <w:rsid w:val="00C667BE"/>
    <w:rsid w:val="00C6736C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374"/>
    <w:rsid w:val="00CE31A6"/>
    <w:rsid w:val="00CF09AA"/>
    <w:rsid w:val="00CF3FE6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60D0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73C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D6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C620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646E9F"/>
    <w:pPr>
      <w:ind w:left="720"/>
      <w:contextualSpacing/>
    </w:pPr>
  </w:style>
  <w:style w:type="paragraph" w:customStyle="1" w:styleId="tytu">
    <w:name w:val="tytuł"/>
    <w:basedOn w:val="Normalny"/>
    <w:rsid w:val="005B2138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5B2138"/>
    <w:pPr>
      <w:overflowPunct w:val="0"/>
      <w:autoSpaceDE w:val="0"/>
      <w:autoSpaceDN w:val="0"/>
      <w:adjustRightInd w:val="0"/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C620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646E9F"/>
    <w:pPr>
      <w:ind w:left="720"/>
      <w:contextualSpacing/>
    </w:pPr>
  </w:style>
  <w:style w:type="paragraph" w:customStyle="1" w:styleId="tytu">
    <w:name w:val="tytuł"/>
    <w:basedOn w:val="Normalny"/>
    <w:rsid w:val="005B2138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5B2138"/>
    <w:pPr>
      <w:overflowPunct w:val="0"/>
      <w:autoSpaceDE w:val="0"/>
      <w:autoSpaceDN w:val="0"/>
      <w:adjustRightInd w:val="0"/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2D3088-98AC-4665-8F9D-0E623669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</TotalTime>
  <Pages>3</Pages>
  <Words>852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3</cp:revision>
  <cp:lastPrinted>2020-01-10T09:12:00Z</cp:lastPrinted>
  <dcterms:created xsi:type="dcterms:W3CDTF">2020-01-10T08:34:00Z</dcterms:created>
  <dcterms:modified xsi:type="dcterms:W3CDTF">2020-01-10T09:12:00Z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