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08" w:rsidRDefault="00774B08" w:rsidP="004D25FF">
      <w:pPr>
        <w:pStyle w:val="OZNRODZAKTUtznustawalubrozporzdzenieiorganwydajcy"/>
      </w:pPr>
      <w:bookmarkStart w:id="0" w:name="_GoBack"/>
      <w:bookmarkEnd w:id="0"/>
    </w:p>
    <w:p w:rsidR="009B7527" w:rsidRPr="009B7527" w:rsidRDefault="009B7527" w:rsidP="009B7527">
      <w:pPr>
        <w:pStyle w:val="DATAAKTUdatauchwalenialubwydaniaaktu"/>
      </w:pPr>
    </w:p>
    <w:p w:rsidR="00774B08" w:rsidRPr="00774B08" w:rsidRDefault="00774B08" w:rsidP="00774B08">
      <w:pPr>
        <w:pStyle w:val="DATAAKTUdatauchwalenialubwydaniaaktu"/>
      </w:pPr>
    </w:p>
    <w:p w:rsidR="004D25FF" w:rsidRPr="004D25FF" w:rsidRDefault="004D25FF" w:rsidP="004D25FF">
      <w:pPr>
        <w:pStyle w:val="OZNRODZAKTUtznustawalubrozporzdzenieiorganwydajcy"/>
        <w:rPr>
          <w:rFonts w:eastAsiaTheme="majorEastAsia"/>
        </w:rPr>
      </w:pPr>
      <w:r w:rsidRPr="00927FAF">
        <w:t>USTAWA</w:t>
      </w:r>
    </w:p>
    <w:p w:rsidR="004D25FF" w:rsidRPr="00927FAF" w:rsidRDefault="004D25FF" w:rsidP="004D25FF">
      <w:pPr>
        <w:pStyle w:val="DATAAKTUdatauchwalenialubwydaniaaktu"/>
      </w:pPr>
      <w:r w:rsidRPr="00927FAF">
        <w:t xml:space="preserve">z dnia </w:t>
      </w:r>
      <w:r w:rsidR="00774B08">
        <w:t>29 września 2017 r.</w:t>
      </w:r>
    </w:p>
    <w:p w:rsidR="004D25FF" w:rsidRPr="00927FAF" w:rsidRDefault="004D25FF" w:rsidP="004D25FF">
      <w:pPr>
        <w:pStyle w:val="TYTUAKTUprzedmiotregulacjiustawylubrozporzdzenia"/>
      </w:pPr>
      <w:r w:rsidRPr="00927FAF">
        <w:t>o zmianie ustawy – Prawo prasowe</w:t>
      </w:r>
    </w:p>
    <w:p w:rsidR="004D25FF" w:rsidRPr="004D25FF" w:rsidRDefault="004D25FF" w:rsidP="004D25FF">
      <w:pPr>
        <w:pStyle w:val="ARTartustawynprozporzdzenia"/>
      </w:pPr>
      <w:r w:rsidRPr="00371925">
        <w:rPr>
          <w:rStyle w:val="Ppogrubienie"/>
        </w:rPr>
        <w:t>Art.</w:t>
      </w:r>
      <w:r w:rsidRPr="004D25FF">
        <w:rPr>
          <w:rStyle w:val="Ppogrubienie"/>
        </w:rPr>
        <w:t> 1.</w:t>
      </w:r>
      <w:r w:rsidRPr="004D25FF">
        <w:t> W ustawie z dnia 26 stycznia 1984 r. – Prawo prasowe (Dz. U. poz. 24, z późn. zm.</w:t>
      </w:r>
      <w:r w:rsidRPr="004D25FF">
        <w:rPr>
          <w:rStyle w:val="IGindeksgrny"/>
        </w:rPr>
        <w:footnoteReference w:id="1"/>
      </w:r>
      <w:r w:rsidRPr="004D25FF">
        <w:rPr>
          <w:rStyle w:val="IGindeksgrny"/>
        </w:rPr>
        <w:t>)</w:t>
      </w:r>
      <w:r w:rsidRPr="004D25FF">
        <w:t>) wprowadza się następujące zmiany:</w:t>
      </w:r>
    </w:p>
    <w:p w:rsidR="004D25FF" w:rsidRPr="00927FAF" w:rsidRDefault="004D25FF" w:rsidP="004D25FF">
      <w:pPr>
        <w:pStyle w:val="PKTpunkt"/>
      </w:pPr>
      <w:r w:rsidRPr="00927FAF">
        <w:t>1)</w:t>
      </w:r>
      <w:r w:rsidRPr="00927FAF">
        <w:tab/>
        <w:t>w art. 2 i w art. 9 w pkt 1 wyrazy „Polskiej Rzeczypospolitej Ludowej” zastępuje się wyrazami „Rzeczypospolitej Polskiej”;</w:t>
      </w:r>
    </w:p>
    <w:p w:rsidR="00B2144C" w:rsidRDefault="00ED19E8" w:rsidP="004D25FF">
      <w:pPr>
        <w:pStyle w:val="PKTpunkt"/>
      </w:pPr>
      <w:r>
        <w:t>2</w:t>
      </w:r>
      <w:r w:rsidR="00B2144C">
        <w:t>)</w:t>
      </w:r>
      <w:r w:rsidR="00B2144C">
        <w:tab/>
      </w:r>
      <w:r w:rsidR="00B2144C" w:rsidRPr="00B2144C">
        <w:t xml:space="preserve">w art. 9 </w:t>
      </w:r>
      <w:r>
        <w:t xml:space="preserve">w </w:t>
      </w:r>
      <w:r w:rsidR="00B2144C" w:rsidRPr="00B2144C">
        <w:t>pkt 2 i w art. 41 wyrazy „rad narodowych” zast</w:t>
      </w:r>
      <w:r w:rsidR="00374343">
        <w:t>ępuje się</w:t>
      </w:r>
      <w:r w:rsidR="00B2144C" w:rsidRPr="00B2144C">
        <w:t xml:space="preserve"> wyrazami „organów stanowiących jednostek samorządu terytorialnego”;</w:t>
      </w:r>
    </w:p>
    <w:p w:rsidR="00774B08" w:rsidRPr="00774B08" w:rsidRDefault="00ED19E8" w:rsidP="00774B08">
      <w:r>
        <w:t>3</w:t>
      </w:r>
      <w:r w:rsidR="004D25FF">
        <w:t>)</w:t>
      </w:r>
      <w:r w:rsidR="004D25FF">
        <w:tab/>
      </w:r>
      <w:r w:rsidR="00774B08" w:rsidRPr="00774B08">
        <w:t>w art. 10</w:t>
      </w:r>
      <w:r w:rsidR="00774B08">
        <w:t xml:space="preserve"> ust. 2 i 3 otrzymują brzmienie</w:t>
      </w:r>
      <w:r w:rsidR="00774B08" w:rsidRPr="00774B08">
        <w:t>:</w:t>
      </w:r>
    </w:p>
    <w:p w:rsidR="00774B08" w:rsidRPr="00774B08" w:rsidRDefault="00774B08" w:rsidP="00774B08">
      <w:pPr>
        <w:pStyle w:val="ZUSTzmustartykuempunktem"/>
      </w:pPr>
      <w:r w:rsidRPr="00774B08">
        <w:t>„2. Dziennikarz ma prawo odmówić wykonania polecenia służbowego, jeżeli oczekuje się od niego publikacji, która łamie zasady rzetelności, obiektywizmu i staranności zawodowej, o których</w:t>
      </w:r>
      <w:r>
        <w:t xml:space="preserve"> mowa w art. 12 ust. 1.</w:t>
      </w:r>
    </w:p>
    <w:p w:rsidR="004D25FF" w:rsidRPr="00927FAF" w:rsidRDefault="00774B08" w:rsidP="00774B08">
      <w:pPr>
        <w:pStyle w:val="ZUSTzmustartykuempunktem"/>
      </w:pPr>
      <w:r w:rsidRPr="00774B08">
        <w:t>3. Dziennikarz może nie zgodzić się na publikację materiału prasowego, jeżeli wprowadzono do niego zmiany wypaczające sens i wymowę jego wersji.”;</w:t>
      </w:r>
    </w:p>
    <w:p w:rsidR="004D25FF" w:rsidRPr="004D25FF" w:rsidRDefault="00ED19E8" w:rsidP="004D25FF">
      <w:pPr>
        <w:pStyle w:val="PKTpunkt"/>
      </w:pPr>
      <w:r>
        <w:t>4</w:t>
      </w:r>
      <w:r w:rsidR="004D25FF" w:rsidRPr="00927FAF">
        <w:t>)</w:t>
      </w:r>
      <w:r w:rsidR="004D25FF" w:rsidRPr="00927FAF">
        <w:tab/>
        <w:t>w art. 14:</w:t>
      </w:r>
    </w:p>
    <w:p w:rsidR="004D25FF" w:rsidRPr="00927FAF" w:rsidRDefault="004D25FF" w:rsidP="004D25FF">
      <w:pPr>
        <w:pStyle w:val="LITlitera"/>
      </w:pPr>
      <w:r>
        <w:t>a)</w:t>
      </w:r>
      <w:r>
        <w:tab/>
      </w:r>
      <w:r w:rsidRPr="00927FAF">
        <w:t>uchyla się ust. 2,</w:t>
      </w:r>
    </w:p>
    <w:p w:rsidR="004D25FF" w:rsidRPr="00927FAF" w:rsidRDefault="004D25FF" w:rsidP="004D25FF">
      <w:pPr>
        <w:pStyle w:val="LITlitera"/>
      </w:pPr>
      <w:r>
        <w:t>b)</w:t>
      </w:r>
      <w:r>
        <w:tab/>
      </w:r>
      <w:r w:rsidRPr="00927FAF">
        <w:t>w ust. 4 wyrazy „ust. 2” zastępuje się wyrazami „art. 14a”;</w:t>
      </w:r>
    </w:p>
    <w:p w:rsidR="004D25FF" w:rsidRPr="004D25FF" w:rsidRDefault="00ED19E8" w:rsidP="004D25FF">
      <w:pPr>
        <w:pStyle w:val="PKTpunkt"/>
      </w:pPr>
      <w:r>
        <w:t>5</w:t>
      </w:r>
      <w:r w:rsidR="004D25FF" w:rsidRPr="00927FAF">
        <w:t>)</w:t>
      </w:r>
      <w:r w:rsidR="004D25FF" w:rsidRPr="00927FAF">
        <w:tab/>
        <w:t>po art. 14 dodaje się art. 14a w brzmieniu:</w:t>
      </w:r>
    </w:p>
    <w:p w:rsidR="004D25FF" w:rsidRPr="00927FAF" w:rsidRDefault="004D25FF" w:rsidP="004D25FF">
      <w:pPr>
        <w:pStyle w:val="ZARTzmartartykuempunktem"/>
      </w:pPr>
      <w:r w:rsidRPr="00927FAF">
        <w:t>„Art. 14a. 1. Dziennikarz nie może odmówić osobie udzielającej informacji autoryzacji dosłownie cytowanej wypowiedzi, o ile nie</w:t>
      </w:r>
      <w:r w:rsidR="00B2144C">
        <w:t xml:space="preserve"> była ona uprzednio publikowana</w:t>
      </w:r>
      <w:r w:rsidRPr="00927FAF">
        <w:t xml:space="preserve"> lub była wygłoszona publicznie. </w:t>
      </w:r>
    </w:p>
    <w:p w:rsidR="0000674B" w:rsidRDefault="004D25FF" w:rsidP="004D25FF">
      <w:pPr>
        <w:pStyle w:val="ZUSTzmustartykuempunktem"/>
      </w:pPr>
      <w:r w:rsidRPr="00927FAF">
        <w:t xml:space="preserve">2. Dziennikarz informuje osobę udzielającą informacji </w:t>
      </w:r>
      <w:r w:rsidR="0000674B">
        <w:t xml:space="preserve">przed jej udzieleniem </w:t>
      </w:r>
      <w:r w:rsidRPr="00927FAF">
        <w:t xml:space="preserve">o prawie do autoryzacji dosłownie cytowanej wypowiedzi. </w:t>
      </w:r>
    </w:p>
    <w:p w:rsidR="0000674B" w:rsidRDefault="00ED19E8" w:rsidP="0000674B">
      <w:pPr>
        <w:pStyle w:val="ZUSTzmustartykuempunktem"/>
      </w:pPr>
      <w:r>
        <w:lastRenderedPageBreak/>
        <w:t>3</w:t>
      </w:r>
      <w:r w:rsidR="0000674B">
        <w:t xml:space="preserve">. </w:t>
      </w:r>
      <w:r w:rsidR="0000674B" w:rsidRPr="00927FAF">
        <w:t xml:space="preserve">Osoba udzielająca informacji </w:t>
      </w:r>
      <w:r w:rsidR="0000674B">
        <w:t xml:space="preserve">niezwłocznie po uzyskaniu od dziennikarza informacji, o której mowa w ust. 2, </w:t>
      </w:r>
      <w:r w:rsidR="0000674B" w:rsidRPr="00927FAF">
        <w:t xml:space="preserve">zgłasza </w:t>
      </w:r>
      <w:r w:rsidR="0000674B">
        <w:t xml:space="preserve">mu żądanie </w:t>
      </w:r>
      <w:r w:rsidR="0000674B" w:rsidRPr="00927FAF">
        <w:t>autoryzacji dosłownie cytowanej wypowiedzi.</w:t>
      </w:r>
    </w:p>
    <w:p w:rsidR="004D25FF" w:rsidRPr="004D25FF" w:rsidRDefault="00ED19E8" w:rsidP="004D25FF">
      <w:pPr>
        <w:pStyle w:val="ZUSTzmustartykuempunktem"/>
      </w:pPr>
      <w:r>
        <w:t>4</w:t>
      </w:r>
      <w:r w:rsidR="004D25FF" w:rsidRPr="00927FAF">
        <w:t>. Osoba udzielająca informacji dokonuje autoryzacji dosłownie cytowanej wypowiedzi niezwłocznie, nie później jednak niż w ciągu:</w:t>
      </w:r>
    </w:p>
    <w:p w:rsidR="004D25FF" w:rsidRPr="00927FAF" w:rsidRDefault="004D25FF" w:rsidP="004D25FF">
      <w:pPr>
        <w:pStyle w:val="ZPKTzmpktartykuempunktem"/>
      </w:pPr>
      <w:r w:rsidRPr="00927FAF">
        <w:t>1)</w:t>
      </w:r>
      <w:r w:rsidRPr="00927FAF">
        <w:tab/>
        <w:t>6 godzin – w odniesieniu do dzienników,</w:t>
      </w:r>
    </w:p>
    <w:p w:rsidR="004D25FF" w:rsidRPr="004D25FF" w:rsidRDefault="004D25FF" w:rsidP="004D25FF">
      <w:pPr>
        <w:pStyle w:val="ZPKTzmpktartykuempunktem"/>
      </w:pPr>
      <w:r w:rsidRPr="00927FAF">
        <w:t>2)</w:t>
      </w:r>
      <w:r w:rsidRPr="00927FAF">
        <w:tab/>
        <w:t>24 godzin – w odniesieniu do czasopism</w:t>
      </w:r>
    </w:p>
    <w:p w:rsidR="004D25FF" w:rsidRPr="00927FAF" w:rsidRDefault="004D25FF" w:rsidP="004D25FF">
      <w:pPr>
        <w:pStyle w:val="ZCZWSPPKTzmczciwsppktartykuempunktem"/>
      </w:pPr>
      <w:r w:rsidRPr="00927FAF">
        <w:t>– chyba że strony umówią się inaczej.</w:t>
      </w:r>
    </w:p>
    <w:p w:rsidR="004D25FF" w:rsidRPr="00927FAF" w:rsidRDefault="008C1255" w:rsidP="004D25FF">
      <w:pPr>
        <w:pStyle w:val="ZUSTzmustartykuempunktem"/>
      </w:pPr>
      <w:r>
        <w:t>5</w:t>
      </w:r>
      <w:r w:rsidR="004D25FF" w:rsidRPr="00927FAF">
        <w:t xml:space="preserve">. Bieg terminów, o których mowa w ust. </w:t>
      </w:r>
      <w:r>
        <w:t>4</w:t>
      </w:r>
      <w:r w:rsidR="004D25FF" w:rsidRPr="00927FAF">
        <w:t>, rozpoczyna się od momentu przekazania w sposób wzajemnie uzgodniony tekstu dosłownie cytowanej wypowiedzi przewidzianego do publikacji w prasie osobie udzielającej informacji lub os</w:t>
      </w:r>
      <w:r w:rsidR="00B2144C">
        <w:t>obie przez nią upoważnionej, tak</w:t>
      </w:r>
      <w:r w:rsidR="004D25FF" w:rsidRPr="00927FAF">
        <w:t xml:space="preserve"> aby osoba ta mogła się zapoznać z treścią </w:t>
      </w:r>
      <w:r w:rsidR="00B2144C">
        <w:t xml:space="preserve">tego </w:t>
      </w:r>
      <w:r w:rsidR="004D25FF" w:rsidRPr="00927FAF">
        <w:t>tekstu.</w:t>
      </w:r>
    </w:p>
    <w:p w:rsidR="004D25FF" w:rsidRPr="00927FAF" w:rsidRDefault="008C1255" w:rsidP="004D25FF">
      <w:pPr>
        <w:pStyle w:val="ZUSTzmustartykuempunktem"/>
      </w:pPr>
      <w:r>
        <w:t>6</w:t>
      </w:r>
      <w:r w:rsidR="004D25FF" w:rsidRPr="00927FAF">
        <w:t>. Nie stanowi autoryzacji zaproponowanie przez osobę udzielającą informacji nowych pytań, przekazanie n</w:t>
      </w:r>
      <w:r w:rsidR="00B2144C">
        <w:t>owych informacji lub odpowiedzi</w:t>
      </w:r>
      <w:r w:rsidR="004D25FF" w:rsidRPr="00927FAF">
        <w:t xml:space="preserve"> </w:t>
      </w:r>
      <w:r w:rsidR="00B2144C">
        <w:t xml:space="preserve">ani </w:t>
      </w:r>
      <w:r w:rsidR="004D25FF" w:rsidRPr="00927FAF">
        <w:t>zmiana kolejności wypowiedzi w autoryzowanym tekście materiału przewidzianego do publikacji w prasie.</w:t>
      </w:r>
    </w:p>
    <w:p w:rsidR="004D25FF" w:rsidRPr="00927FAF" w:rsidRDefault="008C1255" w:rsidP="004D25FF">
      <w:pPr>
        <w:pStyle w:val="ZUSTzmustartykuempunktem"/>
      </w:pPr>
      <w:r>
        <w:t>7</w:t>
      </w:r>
      <w:r w:rsidR="004D25FF" w:rsidRPr="00927FAF">
        <w:t xml:space="preserve">. W przypadku niedokonania lub odmowy dokonania autoryzacji w terminach określonych w ust. </w:t>
      </w:r>
      <w:r>
        <w:t>4</w:t>
      </w:r>
      <w:r w:rsidR="004D25FF" w:rsidRPr="00927FAF">
        <w:t xml:space="preserve"> uznaje się, że dosłownie cytowana wypowiedź została autoryzowana bez zastrzeżeń.”;</w:t>
      </w:r>
    </w:p>
    <w:p w:rsidR="004D25FF" w:rsidRPr="00927FAF" w:rsidRDefault="00ED19E8" w:rsidP="004D25FF">
      <w:pPr>
        <w:pStyle w:val="PKTpunkt"/>
      </w:pPr>
      <w:r>
        <w:t>6</w:t>
      </w:r>
      <w:r w:rsidR="004D25FF" w:rsidRPr="00927FAF">
        <w:t>)</w:t>
      </w:r>
      <w:r w:rsidR="004D25FF" w:rsidRPr="00927FAF">
        <w:tab/>
        <w:t>uchyla się rozdział 3;</w:t>
      </w:r>
    </w:p>
    <w:p w:rsidR="004D25FF" w:rsidRPr="00927FAF" w:rsidRDefault="00ED19E8" w:rsidP="004D25FF">
      <w:pPr>
        <w:pStyle w:val="PKTpunkt"/>
      </w:pPr>
      <w:r>
        <w:t>7</w:t>
      </w:r>
      <w:r w:rsidR="004D25FF" w:rsidRPr="00927FAF">
        <w:t>)</w:t>
      </w:r>
      <w:r w:rsidR="004D25FF" w:rsidRPr="00927FAF">
        <w:tab/>
        <w:t xml:space="preserve">w art. 20 w ust. 1 w zdaniu pierwszym wyraz „wojewódzkim” zastępuje się wyrazem „okręgowym”; </w:t>
      </w:r>
    </w:p>
    <w:p w:rsidR="00B2144C" w:rsidRPr="00B2144C" w:rsidRDefault="00ED19E8" w:rsidP="00B2144C">
      <w:pPr>
        <w:pStyle w:val="PKTpunkt"/>
        <w:keepNext/>
      </w:pPr>
      <w:r>
        <w:t>8</w:t>
      </w:r>
      <w:r w:rsidR="004D25FF" w:rsidRPr="00927FAF">
        <w:t>)</w:t>
      </w:r>
      <w:r w:rsidR="004D25FF" w:rsidRPr="00927FAF">
        <w:tab/>
      </w:r>
      <w:r w:rsidR="00B2144C" w:rsidRPr="00B2144C">
        <w:t>w art. 25 ust. 3 otrzymuje brzmienie:</w:t>
      </w:r>
    </w:p>
    <w:p w:rsidR="004D25FF" w:rsidRPr="00927FAF" w:rsidRDefault="00B2144C" w:rsidP="00B2144C">
      <w:pPr>
        <w:pStyle w:val="ZUSTzmustartykuempunktem"/>
      </w:pPr>
      <w:r w:rsidRPr="00B2144C">
        <w:t>„3. Redaktorem naczelnym dziennika lub czasopisma nie może być osoba skazana za zbrodnię wymienioną w rozdziale XVII ustawy z dnia 6 czerwca 1997 r. – Kodeks karny (Dz. U. z 2016 r. poz. 1137</w:t>
      </w:r>
      <w:r w:rsidR="00D03430">
        <w:t>, z późn. zm.</w:t>
      </w:r>
      <w:r w:rsidR="00D03430">
        <w:rPr>
          <w:rStyle w:val="Odwoanieprzypisudolnego"/>
        </w:rPr>
        <w:footnoteReference w:id="2"/>
      </w:r>
      <w:r w:rsidR="00D03430">
        <w:rPr>
          <w:rStyle w:val="IGindeksgrny"/>
        </w:rPr>
        <w:t>)</w:t>
      </w:r>
      <w:r w:rsidRPr="00B2144C">
        <w:t xml:space="preserve">), jeżeli nie upłynął okres 10 lat od zakończenia odbywania kary, oraz osoba skazana za występek tego samego rodzaju, jeżeli nie upłynął okres 3 lat od zakończenia odbywania kary, osoba skazana za przestępstwo popełnione w wyniku motywacji zasługującej na szczególne potępienie, a także osoba, która co najmniej trzykrotnie była karana za przestępstwa określone w niniejszej ustawie. Organ rejestracyjny w uzgodnieniu z </w:t>
      </w:r>
      <w:r w:rsidRPr="00B2144C">
        <w:lastRenderedPageBreak/>
        <w:t>ministrem właściwym do spraw zagranicznych może zwolnić redaktora naczelnego od wymogu posiadania obywatelstwa polskiego.”;</w:t>
      </w:r>
    </w:p>
    <w:p w:rsidR="004D25FF" w:rsidRPr="004D25FF" w:rsidRDefault="004D25FF" w:rsidP="004D25FF">
      <w:pPr>
        <w:pStyle w:val="PKTpunkt"/>
      </w:pPr>
      <w:r w:rsidRPr="00927FAF">
        <w:t>9)</w:t>
      </w:r>
      <w:r w:rsidRPr="00927FAF">
        <w:tab/>
        <w:t>po art. 49a dodaje się art. 49b w brzmieniu:</w:t>
      </w:r>
    </w:p>
    <w:p w:rsidR="004D25FF" w:rsidRPr="004D25FF" w:rsidRDefault="004D25FF" w:rsidP="004D25FF">
      <w:pPr>
        <w:pStyle w:val="ZARTzmartartykuempunktem"/>
      </w:pPr>
      <w:r w:rsidRPr="00927FAF">
        <w:t xml:space="preserve">„Art. 49b. 1. Kto publikuje wypowiedź bez umożliwienia osobie udzielającej informacji dokonania autoryzacji na zasadach określonych w art. 14a </w:t>
      </w:r>
    </w:p>
    <w:p w:rsidR="004D25FF" w:rsidRPr="00927FAF" w:rsidRDefault="004D25FF" w:rsidP="004D25FF">
      <w:pPr>
        <w:pStyle w:val="ZSKARNzmsankcjikarnejwszczeglnociwKodeksiekarnym"/>
      </w:pPr>
      <w:r w:rsidRPr="00927FAF">
        <w:t>– podlega karze grzywny.</w:t>
      </w:r>
    </w:p>
    <w:p w:rsidR="004D25FF" w:rsidRPr="00927FAF" w:rsidRDefault="004D25FF" w:rsidP="004D25FF">
      <w:pPr>
        <w:pStyle w:val="ZUSTzmustartykuempunktem"/>
      </w:pPr>
      <w:r w:rsidRPr="00927FAF">
        <w:t>2. Karze, o której mowa w ust. 1</w:t>
      </w:r>
      <w:r>
        <w:t>,</w:t>
      </w:r>
      <w:r w:rsidRPr="00927FAF">
        <w:t xml:space="preserve"> nie podlega, kto publikuje dosłownie cytowaną wypowiedź.”;</w:t>
      </w:r>
    </w:p>
    <w:p w:rsidR="004D25FF" w:rsidRPr="004D25FF" w:rsidRDefault="004D25FF" w:rsidP="004D25FF">
      <w:pPr>
        <w:pStyle w:val="PKTpunkt"/>
      </w:pPr>
      <w:r w:rsidRPr="00927FAF">
        <w:t>10)</w:t>
      </w:r>
      <w:r w:rsidRPr="00927FAF">
        <w:tab/>
        <w:t>art. 54c otrzymuje brzmienie:</w:t>
      </w:r>
    </w:p>
    <w:p w:rsidR="004D25FF" w:rsidRPr="00927FAF" w:rsidRDefault="004D25FF" w:rsidP="004D25FF">
      <w:pPr>
        <w:pStyle w:val="ZARTzmartartykuempunktem"/>
      </w:pPr>
      <w:r w:rsidRPr="00927FAF">
        <w:t xml:space="preserve">„Art. 54c. Orzekanie w sprawach o czyny, o których mowa w art. 45 </w:t>
      </w:r>
      <w:r w:rsidR="00B2144C">
        <w:t>i</w:t>
      </w:r>
      <w:r w:rsidRPr="00927FAF">
        <w:t xml:space="preserve"> art. 49b, następuje na podstawie przepisów ustawy z dnia 24 sierpnia 2001 r. – Kodeks postępowania w sprawach o wykroczenia (Dz. U. z 2016 </w:t>
      </w:r>
      <w:r>
        <w:t>r. poz. 1713</w:t>
      </w:r>
      <w:r w:rsidR="00B73FC5">
        <w:t xml:space="preserve">, </w:t>
      </w:r>
      <w:r w:rsidR="00B73FC5" w:rsidRPr="00FC1021">
        <w:t>z późn. zm.</w:t>
      </w:r>
      <w:r w:rsidR="00641E43">
        <w:rPr>
          <w:rStyle w:val="Odwoanieprzypisudolnego"/>
        </w:rPr>
        <w:footnoteReference w:id="3"/>
      </w:r>
      <w:r w:rsidR="00641E43">
        <w:rPr>
          <w:rStyle w:val="IGindeksgrny"/>
        </w:rPr>
        <w:t>)</w:t>
      </w:r>
      <w:r w:rsidR="00B73FC5">
        <w:t>).</w:t>
      </w:r>
      <w:r w:rsidRPr="00927FAF">
        <w:t>”.</w:t>
      </w:r>
    </w:p>
    <w:p w:rsidR="004D25FF" w:rsidRPr="00927FAF" w:rsidRDefault="004D25FF" w:rsidP="004D25FF">
      <w:pPr>
        <w:pStyle w:val="ARTartustawynprozporzdzenia"/>
        <w:rPr>
          <w:rStyle w:val="Ppogrubienie"/>
        </w:rPr>
      </w:pPr>
      <w:r w:rsidRPr="00371925">
        <w:rPr>
          <w:rStyle w:val="Ppogrubienie"/>
        </w:rPr>
        <w:t>Art.</w:t>
      </w:r>
      <w:r>
        <w:rPr>
          <w:rStyle w:val="Ppogrubienie"/>
        </w:rPr>
        <w:t> </w:t>
      </w:r>
      <w:r w:rsidRPr="00371925">
        <w:rPr>
          <w:rStyle w:val="Ppogrubienie"/>
        </w:rPr>
        <w:t>2.</w:t>
      </w:r>
      <w:r>
        <w:t> </w:t>
      </w:r>
      <w:r w:rsidRPr="00927FAF">
        <w:t>Do autoryzacji dosłownie cytowanej wypowiedzi udzielonej przed dniem wejścia w życie niniejszej ustawy stosuje się przepisy dotychczasowe.</w:t>
      </w:r>
    </w:p>
    <w:p w:rsidR="005E31CC" w:rsidRDefault="004D25FF" w:rsidP="004D25FF">
      <w:pPr>
        <w:pStyle w:val="ARTartustawynprozporzdzenia"/>
      </w:pPr>
      <w:r w:rsidRPr="00371925">
        <w:rPr>
          <w:rStyle w:val="Ppogrubienie"/>
        </w:rPr>
        <w:t>Art.</w:t>
      </w:r>
      <w:r>
        <w:rPr>
          <w:rStyle w:val="Ppogrubienie"/>
        </w:rPr>
        <w:t> </w:t>
      </w:r>
      <w:r w:rsidRPr="00371925">
        <w:rPr>
          <w:rStyle w:val="Ppogrubienie"/>
        </w:rPr>
        <w:t>3.</w:t>
      </w:r>
      <w:r>
        <w:t> </w:t>
      </w:r>
      <w:r w:rsidRPr="00927FAF">
        <w:t>Ustawa wchodzi w życie po upływie 14 dni od dnia ogłoszenia.</w:t>
      </w:r>
    </w:p>
    <w:p w:rsidR="00774B08" w:rsidRDefault="00774B08" w:rsidP="004D25FF">
      <w:pPr>
        <w:pStyle w:val="ARTartustawynprozporzdzenia"/>
      </w:pPr>
    </w:p>
    <w:p w:rsidR="00774B08" w:rsidRDefault="00774B08" w:rsidP="004D25FF">
      <w:pPr>
        <w:pStyle w:val="ARTartustawynprozporzdzenia"/>
      </w:pPr>
    </w:p>
    <w:p w:rsidR="00774B08" w:rsidRDefault="00774B08" w:rsidP="00774B08">
      <w:pPr>
        <w:pStyle w:val="tekst"/>
        <w:tabs>
          <w:tab w:val="center" w:pos="6804"/>
        </w:tabs>
      </w:pPr>
      <w:r>
        <w:tab/>
        <w:t>MARSZAŁEK SEJMU</w:t>
      </w:r>
    </w:p>
    <w:p w:rsidR="00774B08" w:rsidRDefault="00774B08" w:rsidP="00774B08">
      <w:pPr>
        <w:pStyle w:val="tekst"/>
        <w:tabs>
          <w:tab w:val="center" w:pos="6804"/>
        </w:tabs>
      </w:pPr>
    </w:p>
    <w:p w:rsidR="00774B08" w:rsidRDefault="00774B08" w:rsidP="00774B08">
      <w:pPr>
        <w:pStyle w:val="tekst"/>
        <w:tabs>
          <w:tab w:val="center" w:pos="6804"/>
        </w:tabs>
      </w:pPr>
    </w:p>
    <w:p w:rsidR="00774B08" w:rsidRDefault="00774B08" w:rsidP="00774B08">
      <w:pPr>
        <w:pStyle w:val="tekst"/>
        <w:tabs>
          <w:tab w:val="center" w:pos="6804"/>
        </w:tabs>
      </w:pPr>
    </w:p>
    <w:p w:rsidR="00774B08" w:rsidRDefault="00774B08" w:rsidP="00774B08">
      <w:pPr>
        <w:pStyle w:val="tekst"/>
        <w:tabs>
          <w:tab w:val="center" w:pos="6804"/>
        </w:tabs>
      </w:pPr>
      <w:r>
        <w:tab/>
        <w:t>Marek Kuchciński</w:t>
      </w:r>
    </w:p>
    <w:p w:rsidR="00774B08" w:rsidRPr="00251963" w:rsidRDefault="00774B08" w:rsidP="004D25FF">
      <w:pPr>
        <w:pStyle w:val="ARTartustawynprozporzdzenia"/>
        <w:rPr>
          <w:rStyle w:val="Ppogrubienie"/>
          <w:b w:val="0"/>
        </w:rPr>
      </w:pPr>
    </w:p>
    <w:sectPr w:rsidR="00774B08" w:rsidRPr="00251963" w:rsidSect="00774B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30" w:rsidRDefault="00D034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30" w:rsidRDefault="00D034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30" w:rsidRDefault="00D034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  <w:footnote w:id="1">
    <w:p w:rsidR="004D25FF" w:rsidRDefault="004D25FF" w:rsidP="004D25F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wymienionej ustawy zostały ogłoszone w Dz. U. z 1988 r. poz. 324, z 1989 r. poz. 187, z 1990 r. poz. 173, z 1991 r. poz. 442, z 1996 r. poz. 542, z 1997 r. poz. 554 i 770, z 1999 r. poz. 999, z 2001 r. poz. 1198, z 2002 r. poz. 1271, z 2004 r. poz. 1181, z 2005 r. poz. 377, z 2007 r. poz. 590, z 2010 r. poz. 1228 i 1551, z 2011 r. poz. 459, 934, 1204 i 1660, z 2012 r. poz. 1136 oraz z 2013 r. poz. 771.</w:t>
      </w:r>
    </w:p>
  </w:footnote>
  <w:footnote w:id="2">
    <w:p w:rsidR="00D03430" w:rsidRPr="00D03430" w:rsidRDefault="00D03430" w:rsidP="00D0343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2016 r. poz.</w:t>
      </w:r>
      <w:r w:rsidRPr="00B2144C">
        <w:t xml:space="preserve"> 2138 oraz z 2017 r. poz. 244, 768, 773, 952</w:t>
      </w:r>
      <w:r>
        <w:t>,</w:t>
      </w:r>
      <w:r w:rsidRPr="00B2144C">
        <w:t xml:space="preserve"> 966</w:t>
      </w:r>
      <w:r>
        <w:t xml:space="preserve"> i 1214.</w:t>
      </w:r>
    </w:p>
  </w:footnote>
  <w:footnote w:id="3">
    <w:p w:rsidR="00641E43" w:rsidRPr="00641E43" w:rsidRDefault="00641E43" w:rsidP="00641E4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641E43">
        <w:t>Zmiany tekstu jednolitego wymienionej ustawy zostały ogłoszone w Dz. U. z</w:t>
      </w:r>
      <w:r>
        <w:t xml:space="preserve"> 2016 r. poz. 1948 oraz z 2017 </w:t>
      </w:r>
      <w:r w:rsidRPr="00927FAF">
        <w:t>r. poz. 708</w:t>
      </w:r>
      <w:r>
        <w:t xml:space="preserve">, 962, 966, </w:t>
      </w:r>
      <w:r w:rsidRPr="00641E43">
        <w:t>1477 i 1543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30" w:rsidRDefault="00D034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718372"/>
      <w:docPartObj>
        <w:docPartGallery w:val="Page Numbers (Top of Page)"/>
        <w:docPartUnique/>
      </w:docPartObj>
    </w:sdtPr>
    <w:sdtEndPr/>
    <w:sdtContent>
      <w:p w:rsidR="00774B08" w:rsidRDefault="00774B0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223">
          <w:rPr>
            <w:noProof/>
          </w:rPr>
          <w:t>3</w:t>
        </w:r>
        <w:r>
          <w:fldChar w:fldCharType="end"/>
        </w:r>
      </w:p>
    </w:sdtContent>
  </w:sdt>
  <w:p w:rsidR="00CC3E3D" w:rsidRPr="00395835" w:rsidRDefault="00CC3E3D" w:rsidP="003958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30" w:rsidRDefault="00D034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0674B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1F7223"/>
    <w:rsid w:val="00202BD4"/>
    <w:rsid w:val="00204A97"/>
    <w:rsid w:val="002114EF"/>
    <w:rsid w:val="002120FC"/>
    <w:rsid w:val="002166AD"/>
    <w:rsid w:val="00217871"/>
    <w:rsid w:val="00221ED8"/>
    <w:rsid w:val="002231EA"/>
    <w:rsid w:val="00223FDF"/>
    <w:rsid w:val="002279C0"/>
    <w:rsid w:val="0023304F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4343"/>
    <w:rsid w:val="0037727C"/>
    <w:rsid w:val="00377E70"/>
    <w:rsid w:val="00380904"/>
    <w:rsid w:val="003823EE"/>
    <w:rsid w:val="00382960"/>
    <w:rsid w:val="003846F7"/>
    <w:rsid w:val="003851ED"/>
    <w:rsid w:val="00385B39"/>
    <w:rsid w:val="003863DD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0AF7"/>
    <w:rsid w:val="00413D8E"/>
    <w:rsid w:val="004140F2"/>
    <w:rsid w:val="00415B76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5FF"/>
    <w:rsid w:val="004D2DEE"/>
    <w:rsid w:val="004D2E1F"/>
    <w:rsid w:val="004D7FD9"/>
    <w:rsid w:val="004E1324"/>
    <w:rsid w:val="004E19A5"/>
    <w:rsid w:val="004E37E5"/>
    <w:rsid w:val="004E3FDB"/>
    <w:rsid w:val="004E5597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1E43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188E"/>
    <w:rsid w:val="006C3272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4B08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1255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47FE6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30C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527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626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4C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3FC5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343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2E78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48A0"/>
    <w:rsid w:val="00E96E3F"/>
    <w:rsid w:val="00EA270C"/>
    <w:rsid w:val="00EA4974"/>
    <w:rsid w:val="00EA532E"/>
    <w:rsid w:val="00EA5FC7"/>
    <w:rsid w:val="00EB06D9"/>
    <w:rsid w:val="00EB192B"/>
    <w:rsid w:val="00EB19ED"/>
    <w:rsid w:val="00EB1CAB"/>
    <w:rsid w:val="00EC0F5A"/>
    <w:rsid w:val="00EC4265"/>
    <w:rsid w:val="00EC4CEB"/>
    <w:rsid w:val="00EC659E"/>
    <w:rsid w:val="00ED19E8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1B0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039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4D25F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774B08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4D25F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774B08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7E6060-36AD-42B4-9BCF-9E0B69DC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641</Words>
  <Characters>3603</Characters>
  <Application>Microsoft Office Word</Application>
  <DocSecurity>4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2017-09-29T09:25:00Z</cp:lastPrinted>
  <dcterms:created xsi:type="dcterms:W3CDTF">2017-10-02T08:47:00Z</dcterms:created>
  <dcterms:modified xsi:type="dcterms:W3CDTF">2017-10-02T08:47:00Z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