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ED" w:rsidRDefault="00E666ED" w:rsidP="00E666ED">
      <w:pPr>
        <w:pStyle w:val="OZNRODZAKTUtznustawalubrozporzdzenieiorganwydajcy"/>
        <w:spacing w:after="0"/>
      </w:pPr>
      <w:bookmarkStart w:id="0" w:name="_GoBack"/>
      <w:bookmarkEnd w:id="0"/>
    </w:p>
    <w:p w:rsidR="00135E4C" w:rsidRPr="00135E4C" w:rsidRDefault="00135E4C" w:rsidP="00135E4C">
      <w:pPr>
        <w:pStyle w:val="DATAAKTUdatauchwalenialubwydaniaaktu"/>
      </w:pPr>
    </w:p>
    <w:p w:rsidR="00C8235B" w:rsidRPr="00C8235B" w:rsidRDefault="00C8235B" w:rsidP="00C8235B">
      <w:pPr>
        <w:pStyle w:val="DATAAKTUdatauchwalenialubwydaniaaktu"/>
      </w:pPr>
    </w:p>
    <w:p w:rsidR="00C8235B" w:rsidRPr="00C8235B" w:rsidRDefault="00C8235B" w:rsidP="00C8235B">
      <w:pPr>
        <w:pStyle w:val="TYTUAKTUprzedmiotregulacjiustawylubrozporzdzenia"/>
      </w:pPr>
    </w:p>
    <w:p w:rsidR="00F25A86" w:rsidRPr="00C8235B" w:rsidRDefault="00F25A86" w:rsidP="00FC0CC1">
      <w:pPr>
        <w:pStyle w:val="OZNRODZAKTUtznustawalubrozporzdzenieiorganwydajcy"/>
        <w:spacing w:before="240" w:after="0"/>
        <w:rPr>
          <w:spacing w:val="0"/>
        </w:rPr>
      </w:pPr>
      <w:r w:rsidRPr="00C8235B">
        <w:rPr>
          <w:spacing w:val="0"/>
        </w:rPr>
        <w:t>USTAWA</w:t>
      </w:r>
    </w:p>
    <w:p w:rsidR="00F25A86" w:rsidRPr="00C8235B" w:rsidRDefault="00F25A86" w:rsidP="00E666ED">
      <w:pPr>
        <w:pStyle w:val="DATAAKTUdatauchwalenialubwydaniaaktu"/>
        <w:spacing w:before="0" w:after="0"/>
      </w:pPr>
      <w:r w:rsidRPr="00C8235B">
        <w:t>z dnia</w:t>
      </w:r>
      <w:r w:rsidR="00E666ED" w:rsidRPr="00C8235B">
        <w:t xml:space="preserve"> 25 maja 2017 r.</w:t>
      </w:r>
    </w:p>
    <w:p w:rsidR="00F25A86" w:rsidRPr="00C8235B" w:rsidRDefault="00F25A86" w:rsidP="00E666ED">
      <w:pPr>
        <w:pStyle w:val="TYTUAKTUprzedmiotregulacjiustawylubrozporzdzenia"/>
        <w:spacing w:before="0" w:after="0"/>
      </w:pPr>
      <w:r w:rsidRPr="00C8235B">
        <w:t>o zmianie ustawy o ochronie prawnej odmian roślin</w:t>
      </w:r>
    </w:p>
    <w:p w:rsidR="00F25A86" w:rsidRPr="00C8235B" w:rsidRDefault="00F25A86" w:rsidP="00E666ED">
      <w:pPr>
        <w:pStyle w:val="ARTartustawynprozporzdzenia"/>
        <w:spacing w:before="0"/>
      </w:pPr>
      <w:r w:rsidRPr="00C8235B">
        <w:rPr>
          <w:rStyle w:val="Ppogrubienie"/>
        </w:rPr>
        <w:t>Art. 1. </w:t>
      </w:r>
      <w:r w:rsidRPr="00C8235B">
        <w:t>W ustawie z dnia 26 czerwca 2003 r. o ochronie prawnej odmian roślin (Dz. U. z 2016 r. poz. 843) wprowadza się następujące zmiany:</w:t>
      </w:r>
    </w:p>
    <w:p w:rsidR="00F25A86" w:rsidRPr="00C8235B" w:rsidRDefault="00F25A86" w:rsidP="00E666ED">
      <w:pPr>
        <w:pStyle w:val="PKTpunkt"/>
      </w:pPr>
      <w:r w:rsidRPr="00C8235B">
        <w:t>1)</w:t>
      </w:r>
      <w:r w:rsidRPr="00C8235B">
        <w:tab/>
        <w:t>w art. 23:</w:t>
      </w:r>
    </w:p>
    <w:p w:rsidR="00F25A86" w:rsidRPr="00C8235B" w:rsidRDefault="00F25A86" w:rsidP="00E666ED">
      <w:pPr>
        <w:pStyle w:val="LITlitera"/>
      </w:pPr>
      <w:r w:rsidRPr="00C8235B">
        <w:t>a)</w:t>
      </w:r>
      <w:r w:rsidRPr="00C8235B">
        <w:tab/>
        <w:t>ust. 1 otrzymuje brzmienie:</w:t>
      </w:r>
    </w:p>
    <w:p w:rsidR="00F25A86" w:rsidRPr="00C8235B" w:rsidRDefault="00F25A86" w:rsidP="00E666ED">
      <w:pPr>
        <w:pStyle w:val="ZLITUSTzmustliter"/>
      </w:pPr>
      <w:r w:rsidRPr="00C8235B">
        <w:t>„1. Posiadacz gruntów rolnych może, za opłatą uiszczaną na rzecz hodowcy, używać materiału ze zbioru jako materiału siewnego odmiany chronionej wyłącznym prawem, jeżeli materiał ten uzyskał w posiadanym gospodarstwie rolnym i użyje go na terenie tego gospodarstwa rolnego.”,</w:t>
      </w:r>
    </w:p>
    <w:p w:rsidR="00EB3006" w:rsidRPr="00C8235B" w:rsidRDefault="00EB3006" w:rsidP="00E666ED">
      <w:pPr>
        <w:pStyle w:val="LITlitera"/>
      </w:pPr>
      <w:r w:rsidRPr="00C8235B">
        <w:t>b)</w:t>
      </w:r>
      <w:r w:rsidRPr="00C8235B">
        <w:tab/>
        <w:t xml:space="preserve">w ust. 2 w pkt 1 </w:t>
      </w:r>
      <w:r w:rsidR="00984C98" w:rsidRPr="00C8235B">
        <w:t xml:space="preserve">w lit. q średnik zastępuje się przecinkiem i </w:t>
      </w:r>
      <w:r w:rsidRPr="00C8235B">
        <w:t>dodaje się lit. r w brzmieniu:</w:t>
      </w:r>
    </w:p>
    <w:p w:rsidR="00EB3006" w:rsidRPr="00C8235B" w:rsidRDefault="00EB3006" w:rsidP="00E666ED">
      <w:pPr>
        <w:pStyle w:val="ZLITLITzmlitliter"/>
      </w:pPr>
      <w:r w:rsidRPr="00C8235B">
        <w:t>„r)</w:t>
      </w:r>
      <w:r w:rsidRPr="00C8235B">
        <w:tab/>
        <w:t>soi;”,</w:t>
      </w:r>
    </w:p>
    <w:p w:rsidR="00EB3006" w:rsidRPr="00C8235B" w:rsidRDefault="00EB3006" w:rsidP="00E666ED">
      <w:pPr>
        <w:pStyle w:val="LITlitera"/>
      </w:pPr>
      <w:r w:rsidRPr="00C8235B">
        <w:t>c)</w:t>
      </w:r>
      <w:r w:rsidRPr="00C8235B">
        <w:tab/>
        <w:t>w ust. 3 pkt 2 otrzymuje brzmienie:</w:t>
      </w:r>
    </w:p>
    <w:p w:rsidR="00EB3006" w:rsidRPr="00C8235B" w:rsidRDefault="00EB3006" w:rsidP="00E666ED">
      <w:pPr>
        <w:pStyle w:val="ZLITPKTzmpktliter"/>
      </w:pPr>
      <w:r w:rsidRPr="00C8235B">
        <w:t>„2)</w:t>
      </w:r>
      <w:r w:rsidRPr="00C8235B">
        <w:tab/>
        <w:t>do 25 ha – w przypadku odmiany chronionej wyłącznym prawem będącej odmianą roślin, o których mowa w ust. 2 pkt 1 lit. a–p oraz r.”,</w:t>
      </w:r>
    </w:p>
    <w:p w:rsidR="00F25A86" w:rsidRPr="00C8235B" w:rsidRDefault="00EB3006" w:rsidP="00E666ED">
      <w:pPr>
        <w:pStyle w:val="LITlitera"/>
      </w:pPr>
      <w:r w:rsidRPr="00C8235B">
        <w:t>d</w:t>
      </w:r>
      <w:r w:rsidR="00F25A86" w:rsidRPr="00C8235B">
        <w:t>)</w:t>
      </w:r>
      <w:r w:rsidR="00F25A86" w:rsidRPr="00C8235B">
        <w:tab/>
        <w:t>po ust. 3 dodaje się ust. 3a i 3b w brzmieniu:</w:t>
      </w:r>
    </w:p>
    <w:p w:rsidR="00F25A86" w:rsidRPr="00C8235B" w:rsidRDefault="00F25A86" w:rsidP="00E666ED">
      <w:pPr>
        <w:pStyle w:val="ZLITUSTzmustliter"/>
      </w:pPr>
      <w:r w:rsidRPr="00C8235B">
        <w:t>„3a. Hodowca, który podejmie decyzję o niepobieraniu od posiadacza gruntów rolnych opłaty, o której mowa w ust. 1, ogłasza na swojej stronie internetowej lub na stronie internetowej organizacji hodowców informację zawierającą wskazanie:</w:t>
      </w:r>
    </w:p>
    <w:p w:rsidR="00F25A86" w:rsidRPr="00C8235B" w:rsidRDefault="00F25A86" w:rsidP="00E666ED">
      <w:pPr>
        <w:pStyle w:val="ZLITPKTzmpktliter"/>
      </w:pPr>
      <w:r w:rsidRPr="00C8235B">
        <w:t>1)</w:t>
      </w:r>
      <w:r w:rsidRPr="00C8235B">
        <w:tab/>
        <w:t>odmiany chronionej wyłącznym prawem, w odniesieniu do której nie pobiera tej opłaty;</w:t>
      </w:r>
    </w:p>
    <w:p w:rsidR="00F25A86" w:rsidRPr="00C8235B" w:rsidRDefault="00F25A86" w:rsidP="00E666ED">
      <w:pPr>
        <w:pStyle w:val="ZLITPKTzmpktliter"/>
      </w:pPr>
      <w:r w:rsidRPr="00C8235B">
        <w:t>2)</w:t>
      </w:r>
      <w:r w:rsidRPr="00C8235B">
        <w:tab/>
        <w:t>okresu, przez jaki nie pobiera tej opłaty.</w:t>
      </w:r>
    </w:p>
    <w:p w:rsidR="00F25A86" w:rsidRPr="00C8235B" w:rsidRDefault="00F25A86" w:rsidP="00E666ED">
      <w:pPr>
        <w:pStyle w:val="ZLITUSTzmustliter"/>
      </w:pPr>
      <w:r w:rsidRPr="00C8235B">
        <w:t xml:space="preserve">3b. Posiadacz gruntów rolnych może używać materiału ze zbioru jako materiału siewnego odmiany chronionej wyłącznym prawem bez </w:t>
      </w:r>
      <w:r w:rsidRPr="00C8235B">
        <w:lastRenderedPageBreak/>
        <w:t>uiszczania opłaty, o której mowa w ust. 1, w zakresie wskazanym w informacji, o której mowa w ust. 3a.”,</w:t>
      </w:r>
    </w:p>
    <w:p w:rsidR="00F25A86" w:rsidRPr="00C8235B" w:rsidRDefault="00EB3006" w:rsidP="00E666ED">
      <w:pPr>
        <w:pStyle w:val="LITlitera"/>
      </w:pPr>
      <w:r w:rsidRPr="00C8235B">
        <w:t>e</w:t>
      </w:r>
      <w:r w:rsidR="00F25A86" w:rsidRPr="00C8235B">
        <w:t>)</w:t>
      </w:r>
      <w:r w:rsidR="00F25A86" w:rsidRPr="00C8235B">
        <w:tab/>
        <w:t>po ust. 4 dodaje się ust. 4a w brzmieniu:</w:t>
      </w:r>
    </w:p>
    <w:p w:rsidR="00F25A86" w:rsidRPr="00C8235B" w:rsidRDefault="00F25A86" w:rsidP="00E666ED">
      <w:pPr>
        <w:pStyle w:val="ZLITUSTzmustliter"/>
      </w:pPr>
      <w:r w:rsidRPr="00C8235B">
        <w:t>„4a. W przypadku gdy hodowca postanowi, że opłata, o której mowa w ust. 1, jest pobierana jednorazowo przy zakupie materiału siewnego, informację w tym zakresie ogłasza na swojej stronie internetowej lub na stronie internetowej organizacji hodowców.”;</w:t>
      </w:r>
    </w:p>
    <w:p w:rsidR="00F25A86" w:rsidRPr="00C8235B" w:rsidRDefault="00F25A86" w:rsidP="00E666ED">
      <w:pPr>
        <w:pStyle w:val="PKTpunkt"/>
      </w:pPr>
      <w:r w:rsidRPr="00C8235B">
        <w:t>2)</w:t>
      </w:r>
      <w:r w:rsidRPr="00C8235B">
        <w:tab/>
        <w:t>uchyla się art. 23a;</w:t>
      </w:r>
    </w:p>
    <w:p w:rsidR="00F25A86" w:rsidRPr="00C8235B" w:rsidRDefault="00F25A86" w:rsidP="00E666ED">
      <w:pPr>
        <w:pStyle w:val="PKTpunkt"/>
      </w:pPr>
      <w:r w:rsidRPr="00C8235B">
        <w:t>3)</w:t>
      </w:r>
      <w:r w:rsidRPr="00C8235B">
        <w:tab/>
        <w:t>w art. 23b ust. 2 otrzymuje brzmienie:</w:t>
      </w:r>
    </w:p>
    <w:p w:rsidR="00F25A86" w:rsidRPr="00C8235B" w:rsidRDefault="00F25A86" w:rsidP="00E666ED">
      <w:pPr>
        <w:pStyle w:val="ZUSTzmustartykuempunktem"/>
      </w:pPr>
      <w:r w:rsidRPr="00C8235B">
        <w:t>„2. Wniosek, o którym mowa w ust. 1, zawiera co najmniej:</w:t>
      </w:r>
    </w:p>
    <w:p w:rsidR="00F25A86" w:rsidRPr="00C8235B" w:rsidRDefault="00F25A86" w:rsidP="00E666ED">
      <w:pPr>
        <w:pStyle w:val="ZPKTzmpktartykuempunktem"/>
      </w:pPr>
      <w:r w:rsidRPr="00C8235B">
        <w:t>1)</w:t>
      </w:r>
      <w:r w:rsidRPr="00C8235B">
        <w:tab/>
        <w:t>imię i nazwisko oraz adres miejsca zamieszkania hodowcy albo nazwę i adres siedziby hodowcy albo organizacji hodowców;</w:t>
      </w:r>
    </w:p>
    <w:p w:rsidR="00F25A86" w:rsidRPr="00C8235B" w:rsidRDefault="00F25A86" w:rsidP="00E666ED">
      <w:pPr>
        <w:pStyle w:val="ZPKTzmpktartykuempunktem"/>
      </w:pPr>
      <w:r w:rsidRPr="00C8235B">
        <w:t>2)</w:t>
      </w:r>
      <w:r w:rsidRPr="00C8235B">
        <w:tab/>
        <w:t>wskazanie:</w:t>
      </w:r>
    </w:p>
    <w:p w:rsidR="00F25A86" w:rsidRPr="00C8235B" w:rsidRDefault="00F25A86" w:rsidP="00E666ED">
      <w:pPr>
        <w:pStyle w:val="ZLITwPKTzmlitwpktartykuempunktem"/>
      </w:pPr>
      <w:r w:rsidRPr="00C8235B">
        <w:t>a)</w:t>
      </w:r>
      <w:r w:rsidRPr="00C8235B">
        <w:tab/>
        <w:t>odmiany lub odmian, w odniesieniu do których hodowca albo organizacja hodowców wnioskują o udzielenie informacji,</w:t>
      </w:r>
      <w:r w:rsidR="00EB3006" w:rsidRPr="00C8235B">
        <w:t xml:space="preserve"> o której mowa w ust. 1,</w:t>
      </w:r>
    </w:p>
    <w:p w:rsidR="00F25A86" w:rsidRPr="00C8235B" w:rsidRDefault="00F25A86" w:rsidP="00E666ED">
      <w:pPr>
        <w:pStyle w:val="ZLITwPKTzmlitwpktartykuempunktem"/>
      </w:pPr>
      <w:r w:rsidRPr="00C8235B">
        <w:t>b)</w:t>
      </w:r>
      <w:r w:rsidRPr="00C8235B">
        <w:tab/>
        <w:t>wysokości opłaty licencyjnej dla poszczególnych odmian roślin, o których mowa w lit. a.”;</w:t>
      </w:r>
    </w:p>
    <w:p w:rsidR="00F25A86" w:rsidRPr="00C8235B" w:rsidRDefault="00F25A86" w:rsidP="00E666ED">
      <w:pPr>
        <w:pStyle w:val="PKTpunkt"/>
      </w:pPr>
      <w:r w:rsidRPr="00C8235B">
        <w:t>4)</w:t>
      </w:r>
      <w:r w:rsidRPr="00C8235B">
        <w:tab/>
        <w:t>w art. 23c:</w:t>
      </w:r>
    </w:p>
    <w:p w:rsidR="00F25A86" w:rsidRPr="00C8235B" w:rsidRDefault="00F25A86" w:rsidP="00E666ED">
      <w:pPr>
        <w:pStyle w:val="LITlitera"/>
      </w:pPr>
      <w:r w:rsidRPr="00C8235B">
        <w:t>a)</w:t>
      </w:r>
      <w:r w:rsidRPr="00C8235B">
        <w:tab/>
        <w:t>ust. 1 otrzymuje brzmienie:</w:t>
      </w:r>
    </w:p>
    <w:p w:rsidR="00F25A86" w:rsidRPr="00C8235B" w:rsidRDefault="00F25A86" w:rsidP="00E666ED">
      <w:pPr>
        <w:pStyle w:val="ZLITUSTzmustliter"/>
      </w:pPr>
      <w:r w:rsidRPr="00C8235B">
        <w:t>„1. Hodowcy albo organizacji hodowców przysługuje prawo kontroli zgodności ze stanem faktycznym uzyskan</w:t>
      </w:r>
      <w:r w:rsidR="00B6116A" w:rsidRPr="00C8235B">
        <w:t>ej</w:t>
      </w:r>
      <w:r w:rsidRPr="00C8235B">
        <w:t xml:space="preserve"> informacji, o któr</w:t>
      </w:r>
      <w:r w:rsidR="00B6116A" w:rsidRPr="00C8235B">
        <w:t>ej</w:t>
      </w:r>
      <w:r w:rsidRPr="00C8235B">
        <w:t xml:space="preserve"> mowa w art. 23b ust. 1.”,</w:t>
      </w:r>
    </w:p>
    <w:p w:rsidR="00F25A86" w:rsidRPr="00C8235B" w:rsidRDefault="00F25A86" w:rsidP="00E666ED">
      <w:pPr>
        <w:pStyle w:val="LITlitera"/>
      </w:pPr>
      <w:r w:rsidRPr="00C8235B">
        <w:t>b)</w:t>
      </w:r>
      <w:r w:rsidRPr="00C8235B">
        <w:tab/>
        <w:t>w ust. 2 uchyla się pkt 1 i 2,</w:t>
      </w:r>
    </w:p>
    <w:p w:rsidR="00F25A86" w:rsidRPr="00C8235B" w:rsidRDefault="00F25A86" w:rsidP="00E666ED">
      <w:pPr>
        <w:pStyle w:val="LITlitera"/>
      </w:pPr>
      <w:r w:rsidRPr="00C8235B">
        <w:t>c)</w:t>
      </w:r>
      <w:r w:rsidRPr="00C8235B">
        <w:tab/>
        <w:t>w ust. 4 uchyla się pkt 1,</w:t>
      </w:r>
    </w:p>
    <w:p w:rsidR="00F25A86" w:rsidRPr="00C8235B" w:rsidRDefault="00F25A86" w:rsidP="00E666ED">
      <w:pPr>
        <w:pStyle w:val="LITlitera"/>
      </w:pPr>
      <w:r w:rsidRPr="00C8235B">
        <w:t>d)</w:t>
      </w:r>
      <w:r w:rsidRPr="00C8235B">
        <w:tab/>
        <w:t xml:space="preserve">ust. 6 </w:t>
      </w:r>
      <w:r w:rsidR="00B6116A" w:rsidRPr="00C8235B">
        <w:t xml:space="preserve">i 7 </w:t>
      </w:r>
      <w:r w:rsidRPr="00C8235B">
        <w:t>otrzymuj</w:t>
      </w:r>
      <w:r w:rsidR="00B6116A" w:rsidRPr="00C8235B">
        <w:t>ą</w:t>
      </w:r>
      <w:r w:rsidRPr="00C8235B">
        <w:t xml:space="preserve"> brzmienie:</w:t>
      </w:r>
    </w:p>
    <w:p w:rsidR="00F25A86" w:rsidRPr="00C8235B" w:rsidRDefault="00F25A86" w:rsidP="00E666ED">
      <w:pPr>
        <w:pStyle w:val="ZLITUSTzmustliter"/>
      </w:pPr>
      <w:r w:rsidRPr="00C8235B">
        <w:t>„6. Protokół podpisują przeprowadzający kontrolę oraz przetwórca.</w:t>
      </w:r>
    </w:p>
    <w:p w:rsidR="00F25A86" w:rsidRPr="00C8235B" w:rsidRDefault="00F25A86" w:rsidP="00E666ED">
      <w:pPr>
        <w:pStyle w:val="ZLITUSTzmustliter"/>
      </w:pPr>
      <w:r w:rsidRPr="00C8235B">
        <w:t>7. W przypadku odmowy albo braku możliwości podpisania protokołu przez przetwórcę, protokół podpisuje przeprowadzający kontrolę i dokonuje w protokole adnotacji o tej odmowie albo o przyczynach uniemożliwiających podpisanie tego protokołu.”;</w:t>
      </w:r>
    </w:p>
    <w:p w:rsidR="00F25A86" w:rsidRPr="00C8235B" w:rsidRDefault="00F25A86" w:rsidP="00E666ED">
      <w:pPr>
        <w:pStyle w:val="PKTpunkt"/>
      </w:pPr>
      <w:r w:rsidRPr="00C8235B">
        <w:t>5)</w:t>
      </w:r>
      <w:r w:rsidRPr="00C8235B">
        <w:tab/>
        <w:t>w art. 37a pkt 4 otrzymuje brzmienie:</w:t>
      </w:r>
    </w:p>
    <w:p w:rsidR="00F25A86" w:rsidRPr="00C8235B" w:rsidRDefault="00F25A86" w:rsidP="00E666ED">
      <w:pPr>
        <w:pStyle w:val="ZPKTzmpktartykuempunktem"/>
      </w:pPr>
      <w:r w:rsidRPr="00C8235B">
        <w:t>„4)</w:t>
      </w:r>
      <w:r w:rsidRPr="00C8235B">
        <w:tab/>
        <w:t xml:space="preserve">nie udziela w wymaganym terminie, na wniosek hodowcy, którego odmiana jest chroniona wyłącznym prawem, albo organizacji hodowców, </w:t>
      </w:r>
      <w:r w:rsidRPr="00C8235B">
        <w:lastRenderedPageBreak/>
        <w:t>informacji, o której mowa w art. 23b ust. 1, lub udziela informacji fałszywej,”.</w:t>
      </w:r>
    </w:p>
    <w:p w:rsidR="005E31CC" w:rsidRPr="00C8235B" w:rsidRDefault="00F25A86" w:rsidP="00E666ED">
      <w:pPr>
        <w:pStyle w:val="ARTartustawynprozporzdzenia"/>
        <w:spacing w:before="0"/>
      </w:pPr>
      <w:r w:rsidRPr="00C8235B">
        <w:rPr>
          <w:rStyle w:val="Ppogrubienie"/>
        </w:rPr>
        <w:t>Art. 2.</w:t>
      </w:r>
      <w:r w:rsidRPr="00C8235B">
        <w:t> Ustawa wchodzi w życie po upływie 14 dni od dnia ogłoszenia.</w:t>
      </w:r>
    </w:p>
    <w:p w:rsidR="00E666ED" w:rsidRDefault="00E666ED" w:rsidP="00E666ED">
      <w:pPr>
        <w:pStyle w:val="ARTartustawynprozporzdzenia"/>
        <w:spacing w:before="0"/>
      </w:pPr>
    </w:p>
    <w:p w:rsidR="00C8235B" w:rsidRPr="00C8235B" w:rsidRDefault="00C8235B" w:rsidP="00E666ED">
      <w:pPr>
        <w:pStyle w:val="ARTartustawynprozporzdzenia"/>
        <w:spacing w:before="0"/>
      </w:pPr>
    </w:p>
    <w:p w:rsidR="00E666ED" w:rsidRPr="00C8235B" w:rsidRDefault="00E666ED" w:rsidP="00E666ED">
      <w:pPr>
        <w:pStyle w:val="tekst"/>
        <w:tabs>
          <w:tab w:val="center" w:pos="6804"/>
        </w:tabs>
        <w:spacing w:line="276" w:lineRule="auto"/>
      </w:pPr>
      <w:r w:rsidRPr="00C8235B">
        <w:tab/>
      </w:r>
    </w:p>
    <w:p w:rsidR="00E666ED" w:rsidRPr="00C8235B" w:rsidRDefault="00E666ED" w:rsidP="00E666ED">
      <w:pPr>
        <w:pStyle w:val="tekst"/>
        <w:tabs>
          <w:tab w:val="center" w:pos="6804"/>
        </w:tabs>
        <w:spacing w:line="276" w:lineRule="auto"/>
      </w:pPr>
      <w:r w:rsidRPr="00C8235B">
        <w:tab/>
        <w:t>MARSZAŁEK SEJMU</w:t>
      </w:r>
    </w:p>
    <w:p w:rsidR="00E666ED" w:rsidRPr="00C8235B" w:rsidRDefault="00E666ED" w:rsidP="00E666ED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E666ED" w:rsidRPr="00C8235B" w:rsidRDefault="00E666ED" w:rsidP="00E666ED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E666ED" w:rsidRPr="00C8235B" w:rsidRDefault="00E666ED" w:rsidP="00E666ED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E666ED" w:rsidRPr="00C8235B" w:rsidRDefault="00E666ED" w:rsidP="00FC0CC1">
      <w:pPr>
        <w:pStyle w:val="tekst"/>
        <w:tabs>
          <w:tab w:val="center" w:pos="6804"/>
        </w:tabs>
        <w:spacing w:line="276" w:lineRule="auto"/>
        <w:rPr>
          <w:rStyle w:val="Ppogrubienie"/>
          <w:b w:val="0"/>
        </w:rPr>
      </w:pPr>
      <w:r w:rsidRPr="00C8235B">
        <w:tab/>
        <w:t>Marek Kuchciński</w:t>
      </w:r>
    </w:p>
    <w:sectPr w:rsidR="00E666ED" w:rsidRPr="00C8235B" w:rsidSect="00C82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814" w:bottom="1134" w:left="181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B9" w:rsidRDefault="00D203B9">
      <w:r>
        <w:separator/>
      </w:r>
    </w:p>
  </w:endnote>
  <w:endnote w:type="continuationSeparator" w:id="0">
    <w:p w:rsidR="00D203B9" w:rsidRDefault="00D2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5B" w:rsidRDefault="00C823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5B" w:rsidRDefault="00C8235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5B" w:rsidRDefault="00C823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B9" w:rsidRDefault="00D203B9">
      <w:r>
        <w:separator/>
      </w:r>
    </w:p>
  </w:footnote>
  <w:footnote w:type="continuationSeparator" w:id="0">
    <w:p w:rsidR="00D203B9" w:rsidRDefault="00D20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5B" w:rsidRDefault="00C823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102286"/>
      <w:docPartObj>
        <w:docPartGallery w:val="Page Numbers (Top of Page)"/>
        <w:docPartUnique/>
      </w:docPartObj>
    </w:sdtPr>
    <w:sdtEndPr/>
    <w:sdtContent>
      <w:p w:rsidR="00E666ED" w:rsidRDefault="00E666ED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FBB">
          <w:rPr>
            <w:noProof/>
          </w:rPr>
          <w:t>3</w:t>
        </w:r>
        <w:r>
          <w:fldChar w:fldCharType="end"/>
        </w:r>
      </w:p>
    </w:sdtContent>
  </w:sdt>
  <w:p w:rsidR="00CC3E3D" w:rsidRPr="00E666ED" w:rsidRDefault="00CC3E3D" w:rsidP="00E666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5B" w:rsidRDefault="00C823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5E4C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43CB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2FBB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4333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5FE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64F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3D07"/>
    <w:rsid w:val="00937598"/>
    <w:rsid w:val="0093790B"/>
    <w:rsid w:val="00937F20"/>
    <w:rsid w:val="00943751"/>
    <w:rsid w:val="00946DD0"/>
    <w:rsid w:val="009509E6"/>
    <w:rsid w:val="009516EB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C98"/>
    <w:rsid w:val="00984E03"/>
    <w:rsid w:val="009858FB"/>
    <w:rsid w:val="00987E85"/>
    <w:rsid w:val="0099344D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5621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116A"/>
    <w:rsid w:val="00B642FC"/>
    <w:rsid w:val="00B64D26"/>
    <w:rsid w:val="00B64FBB"/>
    <w:rsid w:val="00B70E22"/>
    <w:rsid w:val="00B7660C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5B"/>
    <w:rsid w:val="00C823DA"/>
    <w:rsid w:val="00C8259F"/>
    <w:rsid w:val="00C82746"/>
    <w:rsid w:val="00C8312F"/>
    <w:rsid w:val="00C84C47"/>
    <w:rsid w:val="00C858A4"/>
    <w:rsid w:val="00C86AFA"/>
    <w:rsid w:val="00C92753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11A7"/>
    <w:rsid w:val="00D15197"/>
    <w:rsid w:val="00D16820"/>
    <w:rsid w:val="00D169C8"/>
    <w:rsid w:val="00D1793F"/>
    <w:rsid w:val="00D203B9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D1D26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6ED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3006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5A86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0CC1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25A8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E666ED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E666ED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25A8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E666ED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E666ED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134FEA-FE35-469D-8ADF-AF44D824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521</Words>
  <Characters>2720</Characters>
  <Application>Microsoft Office Word</Application>
  <DocSecurity>4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2017-05-25T13:57:00Z</cp:lastPrinted>
  <dcterms:created xsi:type="dcterms:W3CDTF">2017-05-26T13:17:00Z</dcterms:created>
  <dcterms:modified xsi:type="dcterms:W3CDTF">2017-05-26T13:17:00Z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