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BEE" w:rsidRDefault="00A32BEE" w:rsidP="00AA515B">
      <w:pPr>
        <w:pStyle w:val="OZNRODZAKTUtznustawalubrozporzdzenieiorganwydajcy"/>
      </w:pPr>
      <w:bookmarkStart w:id="0" w:name="_GoBack"/>
      <w:bookmarkEnd w:id="0"/>
    </w:p>
    <w:p w:rsidR="00741A6D" w:rsidRPr="00741A6D" w:rsidRDefault="00741A6D" w:rsidP="00741A6D">
      <w:pPr>
        <w:pStyle w:val="DATAAKTUdatauchwalenialubwydaniaaktu"/>
      </w:pPr>
    </w:p>
    <w:p w:rsidR="00AA515B" w:rsidRPr="00A32BEE" w:rsidRDefault="00AA515B" w:rsidP="00AA515B">
      <w:pPr>
        <w:pStyle w:val="OZNRODZAKTUtznustawalubrozporzdzenieiorganwydajcy"/>
      </w:pPr>
      <w:r w:rsidRPr="00A32BEE">
        <w:t>Ustawa</w:t>
      </w:r>
    </w:p>
    <w:p w:rsidR="00AA515B" w:rsidRPr="00A32BEE" w:rsidRDefault="00AA515B" w:rsidP="00AA515B">
      <w:pPr>
        <w:pStyle w:val="DATAAKTUdatauchwalenialubwydaniaaktu"/>
      </w:pPr>
      <w:r w:rsidRPr="00A32BEE">
        <w:t xml:space="preserve">z dnia </w:t>
      </w:r>
      <w:r w:rsidR="00A1533E" w:rsidRPr="00A32BEE">
        <w:t xml:space="preserve">19 lipca </w:t>
      </w:r>
      <w:r w:rsidRPr="00A32BEE">
        <w:t>2016 r.</w:t>
      </w:r>
    </w:p>
    <w:p w:rsidR="00AA515B" w:rsidRPr="00A32BEE" w:rsidRDefault="00AA515B" w:rsidP="00A1533E">
      <w:pPr>
        <w:pStyle w:val="TYTUAKTUprzedmiotregulacjiustawylubrozporzdzenia"/>
      </w:pPr>
      <w:r w:rsidRPr="00A32BEE">
        <w:t>o zmianie ustawy o rehabilitacji zawodowej i społecznej oraz zatrudnianiu osób niepełnosprawnych oraz</w:t>
      </w:r>
      <w:r w:rsidR="0077513D" w:rsidRPr="00A32BEE">
        <w:t xml:space="preserve"> </w:t>
      </w:r>
      <w:r w:rsidRPr="00A32BEE">
        <w:t>niektórych innych ustaw</w:t>
      </w:r>
      <w:r w:rsidRPr="008C0A2D">
        <w:rPr>
          <w:rStyle w:val="IGPindeksgrnyipogrubienie"/>
        </w:rPr>
        <w:footnoteReference w:id="1"/>
      </w:r>
      <w:r w:rsidRPr="008C0A2D">
        <w:rPr>
          <w:rStyle w:val="IGPindeksgrnyipogrubienie"/>
        </w:rPr>
        <w:t>)</w:t>
      </w:r>
      <w:r w:rsidRPr="00A32BEE">
        <w:t xml:space="preserve"> </w:t>
      </w:r>
    </w:p>
    <w:p w:rsidR="00AA515B" w:rsidRPr="00A32BEE" w:rsidRDefault="00AA515B" w:rsidP="00A1533E">
      <w:pPr>
        <w:pStyle w:val="ARTartustawynprozporzdzenia"/>
        <w:keepNext/>
      </w:pPr>
      <w:r w:rsidRPr="00A32BEE">
        <w:rPr>
          <w:rStyle w:val="Ppogrubienie"/>
        </w:rPr>
        <w:t>Art. 1.</w:t>
      </w:r>
      <w:r w:rsidRPr="00A32BEE">
        <w:t> W ustawie z dnia 27 sierpnia 1997 r. o rehabilitacji zawodowej i społecznej oraz zatrudnianiu osób niepełnosprawnych (Dz. U. z 2011 r. poz. 721, z późn. zm.</w:t>
      </w:r>
      <w:r w:rsidRPr="00A32BEE">
        <w:rPr>
          <w:rStyle w:val="IGindeksgrny"/>
        </w:rPr>
        <w:footnoteReference w:id="2"/>
      </w:r>
      <w:r w:rsidRPr="00A32BEE">
        <w:rPr>
          <w:rStyle w:val="IGindeksgrny"/>
        </w:rPr>
        <w:t>)</w:t>
      </w:r>
      <w:r w:rsidRPr="00A32BEE">
        <w:t>) wprowadza się następujące zmiany:</w:t>
      </w:r>
    </w:p>
    <w:p w:rsidR="00DD3876" w:rsidRPr="00A32BEE" w:rsidRDefault="00DD3876" w:rsidP="00A1533E">
      <w:pPr>
        <w:pStyle w:val="PKTpunkt"/>
        <w:keepNext/>
      </w:pPr>
      <w:r w:rsidRPr="00A32BEE">
        <w:t>1)</w:t>
      </w:r>
      <w:r w:rsidRPr="00A32BEE">
        <w:tab/>
        <w:t>w art. 33 po ust. 4a</w:t>
      </w:r>
      <w:r w:rsidRPr="00A32BEE">
        <w:rPr>
          <w:rStyle w:val="IGindeksgrny"/>
        </w:rPr>
        <w:t>1</w:t>
      </w:r>
      <w:r w:rsidRPr="00A32BEE">
        <w:t>dodaje się ust. 4a</w:t>
      </w:r>
      <w:r w:rsidRPr="00A32BEE">
        <w:rPr>
          <w:rStyle w:val="IGindeksgrny"/>
        </w:rPr>
        <w:t>2</w:t>
      </w:r>
      <w:r w:rsidRPr="00A32BEE">
        <w:t xml:space="preserve"> w brzmieniu:</w:t>
      </w:r>
    </w:p>
    <w:p w:rsidR="00DD3876" w:rsidRPr="00A32BEE" w:rsidRDefault="00DD3876" w:rsidP="00DD3876">
      <w:pPr>
        <w:pStyle w:val="ZUSTzmustartykuempunktem"/>
        <w:rPr>
          <w:rStyle w:val="Ppogrubienie"/>
        </w:rPr>
      </w:pPr>
      <w:r w:rsidRPr="00A32BEE">
        <w:t>„4a</w:t>
      </w:r>
      <w:r w:rsidRPr="00A32BEE">
        <w:rPr>
          <w:rStyle w:val="IGindeksgrny"/>
        </w:rPr>
        <w:t>2</w:t>
      </w:r>
      <w:r w:rsidRPr="00A32BEE">
        <w:t>. Na równi z niezgodnym z ust. 4 przeznaczeniem środków funduszu rehabilitacji traktuje się nieprzekazanie środków na ten fundusz. Przepis ust. 4a stosuje się odpowiednio.”;</w:t>
      </w:r>
    </w:p>
    <w:p w:rsidR="00AA515B" w:rsidRPr="00A32BEE" w:rsidRDefault="00AA515B" w:rsidP="00A1533E">
      <w:pPr>
        <w:pStyle w:val="PKTpunkt"/>
        <w:keepNext/>
      </w:pPr>
      <w:r w:rsidRPr="00A32BEE">
        <w:t>2)</w:t>
      </w:r>
      <w:r w:rsidR="00DD3876" w:rsidRPr="00A32BEE">
        <w:tab/>
      </w:r>
      <w:r w:rsidRPr="00A32BEE">
        <w:t>w art. 42:</w:t>
      </w:r>
    </w:p>
    <w:p w:rsidR="00AA515B" w:rsidRPr="00A32BEE" w:rsidRDefault="00AA515B" w:rsidP="00A1533E">
      <w:pPr>
        <w:pStyle w:val="LITlitera"/>
        <w:keepNext/>
      </w:pPr>
      <w:r w:rsidRPr="00A32BEE">
        <w:t>a)</w:t>
      </w:r>
      <w:r w:rsidR="00DD3876" w:rsidRPr="00A32BEE">
        <w:tab/>
      </w:r>
      <w:r w:rsidRPr="00A32BEE">
        <w:t>ust. 2 otrzymuje brzmienie:</w:t>
      </w:r>
    </w:p>
    <w:p w:rsidR="00AA515B" w:rsidRPr="00A32BEE" w:rsidRDefault="00AA515B" w:rsidP="00A1533E">
      <w:pPr>
        <w:pStyle w:val="ZLITUSTzmustliter"/>
      </w:pPr>
      <w:r w:rsidRPr="00A32BEE">
        <w:t>„2. Rada jest organem opiniodawczo-doradczym Pełnomocnika.</w:t>
      </w:r>
      <w:r w:rsidR="002E45A3" w:rsidRPr="00A32BEE">
        <w:t>”,</w:t>
      </w:r>
      <w:r w:rsidRPr="00A32BEE">
        <w:t xml:space="preserve"> </w:t>
      </w:r>
    </w:p>
    <w:p w:rsidR="00AA515B" w:rsidRPr="00A32BEE" w:rsidRDefault="00AA515B" w:rsidP="00A1533E">
      <w:pPr>
        <w:pStyle w:val="LITlitera"/>
        <w:keepNext/>
      </w:pPr>
      <w:r w:rsidRPr="00A32BEE">
        <w:t>b)</w:t>
      </w:r>
      <w:r w:rsidR="00DD3876" w:rsidRPr="00A32BEE">
        <w:tab/>
      </w:r>
      <w:r w:rsidRPr="00A32BEE">
        <w:t>w ust. 3 w pkt 1 w lit. d średnik zastępuje się przecinkiem i dodaje się  lit.</w:t>
      </w:r>
      <w:r w:rsidR="0078405A" w:rsidRPr="00A32BEE">
        <w:t> </w:t>
      </w:r>
      <w:r w:rsidRPr="00A32BEE">
        <w:t>e w brzmieniu:</w:t>
      </w:r>
    </w:p>
    <w:p w:rsidR="00AA515B" w:rsidRPr="00A32BEE" w:rsidRDefault="002E45A3" w:rsidP="00A1533E">
      <w:pPr>
        <w:pStyle w:val="ZLITLITzmlitliter"/>
      </w:pPr>
      <w:r w:rsidRPr="00A32BEE">
        <w:t>„</w:t>
      </w:r>
      <w:r w:rsidR="00AA515B" w:rsidRPr="00A32BEE">
        <w:t>e)</w:t>
      </w:r>
      <w:r w:rsidR="00DD3876" w:rsidRPr="00A32BEE">
        <w:tab/>
      </w:r>
      <w:r w:rsidR="00AA515B" w:rsidRPr="00A32BEE">
        <w:t>opinii w sprawach standardów dotyczących realizacji zadań określonych</w:t>
      </w:r>
      <w:r w:rsidR="0077513D" w:rsidRPr="00A32BEE">
        <w:t xml:space="preserve"> </w:t>
      </w:r>
      <w:r w:rsidR="00AA515B" w:rsidRPr="00A32BEE">
        <w:t>w ustawie;</w:t>
      </w:r>
      <w:r w:rsidRPr="00A32BEE">
        <w:t>”</w:t>
      </w:r>
      <w:r w:rsidR="00AA515B" w:rsidRPr="00A32BEE">
        <w:t xml:space="preserve">, </w:t>
      </w:r>
    </w:p>
    <w:p w:rsidR="0078405A" w:rsidRPr="00A32BEE" w:rsidRDefault="0078405A" w:rsidP="00A1533E">
      <w:pPr>
        <w:pStyle w:val="LITlitera"/>
        <w:keepNext/>
      </w:pPr>
      <w:r w:rsidRPr="00A32BEE">
        <w:t>c)</w:t>
      </w:r>
      <w:r w:rsidRPr="00A32BEE">
        <w:tab/>
        <w:t>dodaje się ust. 4</w:t>
      </w:r>
      <w:r w:rsidR="00314E3C" w:rsidRPr="00A32BEE">
        <w:t>–</w:t>
      </w:r>
      <w:r w:rsidRPr="00A32BEE">
        <w:t>6 w brzmieniu:</w:t>
      </w:r>
    </w:p>
    <w:p w:rsidR="0078405A" w:rsidRPr="00A32BEE" w:rsidRDefault="0078405A" w:rsidP="0078405A">
      <w:pPr>
        <w:pStyle w:val="ZLITUSTzmustliter"/>
      </w:pPr>
      <w:r w:rsidRPr="00A32BEE">
        <w:t>„4. Termin wyrażenia przez Radę opinii wynosi 30 dni od dnia doręczenia dokumentów, o których mowa w ust. 3 pkt 1 lit. c. W uzasadnionych przypadkach, na wniosek Pełnomocnika, termin ten może ulec skróceniu.</w:t>
      </w:r>
    </w:p>
    <w:p w:rsidR="0078405A" w:rsidRPr="00A32BEE" w:rsidRDefault="0078405A" w:rsidP="0078405A">
      <w:pPr>
        <w:pStyle w:val="ZLITUSTzmustliter"/>
      </w:pPr>
      <w:r w:rsidRPr="00A32BEE">
        <w:t>5. Kadencja Rady trwa 4 lata.</w:t>
      </w:r>
    </w:p>
    <w:p w:rsidR="0078405A" w:rsidRPr="00A32BEE" w:rsidRDefault="0078405A" w:rsidP="0078405A">
      <w:pPr>
        <w:pStyle w:val="ZLITUSTzmustliter"/>
        <w:rPr>
          <w:rStyle w:val="Ppogrubienie"/>
        </w:rPr>
      </w:pPr>
      <w:r w:rsidRPr="00A32BEE">
        <w:lastRenderedPageBreak/>
        <w:t xml:space="preserve">6. Wybrany członek Rady, będący przedstawicielem organizacji pozarządowych, o których mowa w art. 43 ust. 1 pkt 3 lit. c, może pełnić funkcję członka Rady nie dłużej niż przez </w:t>
      </w:r>
      <w:r w:rsidR="007D64C5" w:rsidRPr="00A32BEE">
        <w:t>dwie</w:t>
      </w:r>
      <w:r w:rsidRPr="00A32BEE">
        <w:t xml:space="preserve"> kadencj</w:t>
      </w:r>
      <w:r w:rsidR="007D64C5" w:rsidRPr="00A32BEE">
        <w:t>e</w:t>
      </w:r>
      <w:r w:rsidRPr="00A32BEE">
        <w:t xml:space="preserve"> Rady</w:t>
      </w:r>
      <w:r w:rsidR="007D64C5" w:rsidRPr="00A32BEE">
        <w:t>.</w:t>
      </w:r>
      <w:r w:rsidRPr="00A32BEE">
        <w:t>”;</w:t>
      </w:r>
    </w:p>
    <w:p w:rsidR="00526D08" w:rsidRPr="00A32BEE" w:rsidRDefault="00526D08" w:rsidP="00A1533E">
      <w:pPr>
        <w:pStyle w:val="PKTpunkt"/>
        <w:keepNext/>
      </w:pPr>
      <w:r w:rsidRPr="00A32BEE">
        <w:t>3)</w:t>
      </w:r>
      <w:r w:rsidRPr="00A32BEE">
        <w:tab/>
        <w:t>art. 43 otrzymuje brzmienie:</w:t>
      </w:r>
    </w:p>
    <w:p w:rsidR="00526D08" w:rsidRPr="00A32BEE" w:rsidRDefault="00526D08" w:rsidP="00A1533E">
      <w:pPr>
        <w:pStyle w:val="ZARTzmartartykuempunktem"/>
        <w:keepNext/>
      </w:pPr>
      <w:r w:rsidRPr="00A32BEE">
        <w:t>„Art. 43. 1. Rada składa się z:</w:t>
      </w:r>
    </w:p>
    <w:p w:rsidR="00526D08" w:rsidRPr="00A32BEE" w:rsidRDefault="00526D08" w:rsidP="00526D08">
      <w:pPr>
        <w:pStyle w:val="ZPKTzmpktartykuempunktem"/>
      </w:pPr>
      <w:r w:rsidRPr="00A32BEE">
        <w:t>1)</w:t>
      </w:r>
      <w:r w:rsidRPr="00A32BEE">
        <w:tab/>
        <w:t>pięciu przedstawicieli organów administracji rządowej, w tym jednego przedstawiciela ministra właściwego do spraw finansów publicznych;</w:t>
      </w:r>
    </w:p>
    <w:p w:rsidR="00526D08" w:rsidRPr="00A32BEE" w:rsidRDefault="00526D08" w:rsidP="00526D08">
      <w:pPr>
        <w:pStyle w:val="ZPKTzmpktartykuempunktem"/>
      </w:pPr>
      <w:r w:rsidRPr="00A32BEE">
        <w:t>2)</w:t>
      </w:r>
      <w:r w:rsidRPr="00A32BEE">
        <w:tab/>
        <w:t>pięciu przedstawicieli jednostek samorządu terytorialnego;</w:t>
      </w:r>
    </w:p>
    <w:p w:rsidR="00526D08" w:rsidRPr="00A32BEE" w:rsidRDefault="00526D08" w:rsidP="00A1533E">
      <w:pPr>
        <w:pStyle w:val="ZPKTzmpktartykuempunktem"/>
        <w:keepNext/>
      </w:pPr>
      <w:r w:rsidRPr="00A32BEE">
        <w:t>3)</w:t>
      </w:r>
      <w:r w:rsidRPr="00A32BEE">
        <w:tab/>
        <w:t>przedstawicieli organizacji pozarządowych, w tym:</w:t>
      </w:r>
    </w:p>
    <w:p w:rsidR="00526D08" w:rsidRPr="00A32BEE" w:rsidRDefault="00526D08" w:rsidP="00526D08">
      <w:pPr>
        <w:pStyle w:val="ZLITwPKTzmlitwpktartykuempunktem"/>
      </w:pPr>
      <w:r w:rsidRPr="00A32BEE">
        <w:t>a)</w:t>
      </w:r>
      <w:r w:rsidRPr="00A32BEE">
        <w:tab/>
        <w:t xml:space="preserve">po jednym przedstawicielu każdej organizacji pracodawców, reprezentatywnej w rozumieniu </w:t>
      </w:r>
      <w:bookmarkStart w:id="1" w:name="#hiperlinkText.rpc?hiperlink=type=tresc:"/>
      <w:r w:rsidRPr="00A32BEE">
        <w:t>ustawy</w:t>
      </w:r>
      <w:bookmarkEnd w:id="1"/>
      <w:r w:rsidRPr="00A32BEE">
        <w:t xml:space="preserve"> z dnia 24 lipca 2015 r. o Radzie Dialogu Społecznego i innych instytucjach dialogu społecznego (Dz. U. poz. 1240), zwanej dalej „ustawą o Radzie Dialogu Społecznego”,</w:t>
      </w:r>
    </w:p>
    <w:p w:rsidR="00526D08" w:rsidRPr="00A32BEE" w:rsidRDefault="00526D08" w:rsidP="00526D08">
      <w:pPr>
        <w:pStyle w:val="ZLITwPKTzmlitwpktartykuempunktem"/>
      </w:pPr>
      <w:r w:rsidRPr="00A32BEE">
        <w:t>b)</w:t>
      </w:r>
      <w:r w:rsidRPr="00A32BEE">
        <w:tab/>
        <w:t>po jednym przedstawicielu każdej organizacji związkowej, reprezentatywnej w rozumieniu ustawy o Radzie Dialogu Społecznego,</w:t>
      </w:r>
    </w:p>
    <w:p w:rsidR="00526D08" w:rsidRPr="00A32BEE" w:rsidRDefault="00526D08" w:rsidP="00526D08">
      <w:pPr>
        <w:pStyle w:val="ZLITwPKTzmlitwpktartykuempunktem"/>
      </w:pPr>
      <w:r w:rsidRPr="00A32BEE">
        <w:t>c)</w:t>
      </w:r>
      <w:r w:rsidRPr="00A32BEE">
        <w:tab/>
        <w:t>dwudziestu przedstawicieli organizacji pozarządowych, innych niż wymienione w lit. a i b, a także związków i porozumień organizacji pozarządowych działających na rzecz osób niepełnosprawnych.</w:t>
      </w:r>
    </w:p>
    <w:p w:rsidR="00526D08" w:rsidRPr="00A32BEE" w:rsidRDefault="00526D08" w:rsidP="00526D08">
      <w:pPr>
        <w:pStyle w:val="ZUSTzmustartykuempunktem"/>
      </w:pPr>
      <w:r w:rsidRPr="00A32BEE">
        <w:t>2. W przypadku gdy w trakcie trwania kadencji Rady organizacja pracodawców lub organizacja związkowa stanie się organizacją reprezentatywną w rozumieniu ustawy o Radzie Dialogu Społecznego, przedstawiciel tej organizacji wchodzi w skład Rady.</w:t>
      </w:r>
    </w:p>
    <w:p w:rsidR="00526D08" w:rsidRPr="00A32BEE" w:rsidRDefault="00526D08" w:rsidP="00A1533E">
      <w:pPr>
        <w:pStyle w:val="ZUSTzmustartykuempunktem"/>
        <w:keepNext/>
      </w:pPr>
      <w:r w:rsidRPr="00A32BEE">
        <w:t>3. Członków Rady powołuje minister właściwy do spraw zabezpieczenia społecznego na wniosek Pełnomocnika, z tym że powołanie członków Rady reprezentujących:</w:t>
      </w:r>
    </w:p>
    <w:p w:rsidR="00526D08" w:rsidRPr="00A32BEE" w:rsidRDefault="00526D08" w:rsidP="00526D08">
      <w:pPr>
        <w:pStyle w:val="ZPKTzmpktartykuempunktem"/>
      </w:pPr>
      <w:r w:rsidRPr="00A32BEE">
        <w:t>1)</w:t>
      </w:r>
      <w:r w:rsidRPr="00A32BEE">
        <w:tab/>
        <w:t>jednostki samorządu terytorialnego następuje spośród osób zgłoszonych przez stronę samorządową w Komisji Wspólnej Rządu i Samorządu Terytorialnego;</w:t>
      </w:r>
    </w:p>
    <w:p w:rsidR="00526D08" w:rsidRPr="00A32BEE" w:rsidRDefault="00526D08" w:rsidP="00526D08">
      <w:pPr>
        <w:pStyle w:val="ZPKTzmpktartykuempunktem"/>
      </w:pPr>
      <w:r w:rsidRPr="00A32BEE">
        <w:t>2)</w:t>
      </w:r>
      <w:r w:rsidRPr="00A32BEE">
        <w:tab/>
        <w:t>organizacje pozarządowe, o których mowa w ust. 1 pkt 3 lit. a i b</w:t>
      </w:r>
      <w:r w:rsidR="00A1533E" w:rsidRPr="00A32BEE">
        <w:t>,</w:t>
      </w:r>
      <w:r w:rsidRPr="00A32BEE">
        <w:t xml:space="preserve"> następuje spośród osób zgłoszonych przez te organizacje;</w:t>
      </w:r>
    </w:p>
    <w:p w:rsidR="00526D08" w:rsidRPr="00A32BEE" w:rsidRDefault="00526D08" w:rsidP="00526D08">
      <w:pPr>
        <w:pStyle w:val="ZPKTzmpktartykuempunktem"/>
      </w:pPr>
      <w:r w:rsidRPr="00A32BEE">
        <w:t>3)</w:t>
      </w:r>
      <w:r w:rsidRPr="00A32BEE">
        <w:tab/>
        <w:t>organizacje pozarządowe, związki i porozumienia organizacji pozarządowych, o których mowa w ust. 1 pkt 3 lit. c</w:t>
      </w:r>
      <w:r w:rsidR="00A1533E" w:rsidRPr="00A32BEE">
        <w:t>,</w:t>
      </w:r>
      <w:r w:rsidRPr="00A32BEE">
        <w:t xml:space="preserve"> następuje spośród kandydatów, z których każdy ma poparcie co najmniej 15 organizacji pozarządowych działających na rzecz osób niepełnosprawnych lub co </w:t>
      </w:r>
      <w:r w:rsidRPr="00A32BEE">
        <w:lastRenderedPageBreak/>
        <w:t>najmniej 3 związków i porozumień organizacji zrzeszających co najmniej 5 organizacji pozarządowych działających na rzecz osób niepełnosprawnych.</w:t>
      </w:r>
    </w:p>
    <w:p w:rsidR="00526D08" w:rsidRPr="00A32BEE" w:rsidRDefault="006F746F" w:rsidP="00A1533E">
      <w:pPr>
        <w:pStyle w:val="ZUSTzmustartykuempunktem"/>
        <w:keepNext/>
      </w:pPr>
      <w:r w:rsidRPr="00A32BEE">
        <w:t>4</w:t>
      </w:r>
      <w:r w:rsidR="00526D08" w:rsidRPr="00A32BEE">
        <w:t xml:space="preserve">. Minister właściwy do spraw zabezpieczenia społecznego </w:t>
      </w:r>
      <w:r w:rsidR="00835EA1" w:rsidRPr="00A32BEE">
        <w:t xml:space="preserve">może </w:t>
      </w:r>
      <w:r w:rsidR="00526D08" w:rsidRPr="00A32BEE">
        <w:t>odwoł</w:t>
      </w:r>
      <w:r w:rsidR="00835EA1" w:rsidRPr="00A32BEE">
        <w:t>ać</w:t>
      </w:r>
      <w:r w:rsidR="00526D08" w:rsidRPr="00A32BEE">
        <w:t xml:space="preserve"> członka Rady przed upływem kadencji:</w:t>
      </w:r>
    </w:p>
    <w:p w:rsidR="00526D08" w:rsidRPr="00A32BEE" w:rsidRDefault="00526D08" w:rsidP="00526D08">
      <w:pPr>
        <w:pStyle w:val="ZPKTzmpktartykuempunktem"/>
      </w:pPr>
      <w:r w:rsidRPr="00A32BEE">
        <w:t>1)</w:t>
      </w:r>
      <w:r w:rsidRPr="00A32BEE">
        <w:tab/>
        <w:t>na jego wniosek;</w:t>
      </w:r>
    </w:p>
    <w:p w:rsidR="00526D08" w:rsidRPr="00A32BEE" w:rsidRDefault="00526D08" w:rsidP="00526D08">
      <w:pPr>
        <w:pStyle w:val="ZPKTzmpktartykuempunktem"/>
      </w:pPr>
      <w:r w:rsidRPr="00A32BEE">
        <w:t>2)</w:t>
      </w:r>
      <w:r w:rsidRPr="00A32BEE">
        <w:tab/>
        <w:t xml:space="preserve">na wniosek </w:t>
      </w:r>
      <w:r w:rsidR="006F746F" w:rsidRPr="00A32BEE">
        <w:t>reprezentowanego przez niego organu lub organizacji</w:t>
      </w:r>
      <w:r w:rsidRPr="00A32BEE">
        <w:t>;</w:t>
      </w:r>
    </w:p>
    <w:p w:rsidR="00526D08" w:rsidRPr="00A32BEE" w:rsidRDefault="00526D08" w:rsidP="00526D08">
      <w:pPr>
        <w:pStyle w:val="ZPKTzmpktartykuempunktem"/>
      </w:pPr>
      <w:r w:rsidRPr="00A32BEE">
        <w:t>3)</w:t>
      </w:r>
      <w:r w:rsidRPr="00A32BEE">
        <w:tab/>
        <w:t>w przypadku skazania członka Rady prawomocnym wyrokiem za przestępstwo umyślne;</w:t>
      </w:r>
    </w:p>
    <w:p w:rsidR="00526D08" w:rsidRPr="00A32BEE" w:rsidRDefault="00526D08" w:rsidP="00526D08">
      <w:pPr>
        <w:pStyle w:val="ZPKTzmpktartykuempunktem"/>
      </w:pPr>
      <w:r w:rsidRPr="00A32BEE">
        <w:t>4)</w:t>
      </w:r>
      <w:r w:rsidRPr="00A32BEE">
        <w:tab/>
        <w:t>jeżeli stał się trwale niezdolny do pełnienia obowiązków członka Rady z powodu choroby stwierdzonej orzeczeniem lekarskim;</w:t>
      </w:r>
    </w:p>
    <w:p w:rsidR="00526D08" w:rsidRPr="00A32BEE" w:rsidRDefault="00526D08" w:rsidP="00526D08">
      <w:pPr>
        <w:pStyle w:val="ZPKTzmpktartykuempunktem"/>
      </w:pPr>
      <w:r w:rsidRPr="00A32BEE">
        <w:t>5)</w:t>
      </w:r>
      <w:r w:rsidRPr="00A32BEE">
        <w:tab/>
        <w:t>w przypadku nieusprawiedliwionej nieobecności na trzech kolejnych posiedzeniach Rady.</w:t>
      </w:r>
    </w:p>
    <w:p w:rsidR="00526D08" w:rsidRPr="00A32BEE" w:rsidRDefault="00835EA1" w:rsidP="00526D08">
      <w:pPr>
        <w:pStyle w:val="ZUSTzmustartykuempunktem"/>
        <w:rPr>
          <w:rStyle w:val="Ppogrubienie"/>
        </w:rPr>
      </w:pPr>
      <w:r w:rsidRPr="00A32BEE">
        <w:t>5</w:t>
      </w:r>
      <w:r w:rsidR="00526D08" w:rsidRPr="00A32BEE">
        <w:t>. Posiedzenia Rady są zwoływane przez Pełnomocnika.”;</w:t>
      </w:r>
    </w:p>
    <w:p w:rsidR="00AA515B" w:rsidRPr="00A32BEE" w:rsidRDefault="00AA515B" w:rsidP="00A1533E">
      <w:pPr>
        <w:pStyle w:val="PKTpunkt"/>
        <w:keepNext/>
      </w:pPr>
      <w:r w:rsidRPr="00A32BEE">
        <w:t>4)</w:t>
      </w:r>
      <w:r w:rsidRPr="00A32BEE">
        <w:tab/>
        <w:t>w art. 44 ust. 3 otrzymuje brzmienie:</w:t>
      </w:r>
    </w:p>
    <w:p w:rsidR="00AA515B" w:rsidRPr="00A32BEE" w:rsidRDefault="00AA515B" w:rsidP="00AA515B">
      <w:pPr>
        <w:pStyle w:val="ZUSTzmustartykuempunktem"/>
      </w:pPr>
      <w:r w:rsidRPr="00A32BEE">
        <w:t>„3. Minister właściwy do spraw zabezpieczenia społecznego określi, w drodze rozporządzenia, tryb powoływania członków Rady, organizację i tryb działania Rady oraz zasady uczestnictwa w jej pracach przedstawicieli organów administracji publicznej, organizacji pozarządowych niereprezentowanych w Radzie i  przedstawicieli wojewódzkich oraz powiatowych rad, uwzględniając potrzebę zapewnienia reprezentatywności grup osób z różnymi rodzajami niepełnosprawności i terminy zgłaszania kandydatów na członków Rady, mając na względzie zapewnienie sprawnego funkcjonowania Rady i wypełniani</w:t>
      </w:r>
      <w:r w:rsidR="00835EA1" w:rsidRPr="00A32BEE">
        <w:t>a</w:t>
      </w:r>
      <w:r w:rsidRPr="00A32BEE">
        <w:t xml:space="preserve"> przez nią obowiązków wynikających z ustawy.”;</w:t>
      </w:r>
    </w:p>
    <w:p w:rsidR="00AA515B" w:rsidRPr="00A32BEE" w:rsidRDefault="00AA515B" w:rsidP="00A1533E">
      <w:pPr>
        <w:pStyle w:val="PKTpunkt"/>
      </w:pPr>
      <w:r w:rsidRPr="00A32BEE">
        <w:t>5)</w:t>
      </w:r>
      <w:r w:rsidR="00DD3876" w:rsidRPr="00A32BEE">
        <w:tab/>
      </w:r>
      <w:r w:rsidRPr="00A32BEE">
        <w:t>po art. 44c dodaje się art. 44d w brzmieniu:</w:t>
      </w:r>
    </w:p>
    <w:p w:rsidR="00AA515B" w:rsidRPr="00A32BEE" w:rsidRDefault="00AA515B" w:rsidP="00A1533E">
      <w:pPr>
        <w:pStyle w:val="ZARTzmartartykuempunktem"/>
      </w:pPr>
      <w:r w:rsidRPr="00A32BEE">
        <w:t>„Art. 44d.</w:t>
      </w:r>
      <w:r w:rsidR="007E4722" w:rsidRPr="00A32BEE">
        <w:t xml:space="preserve"> </w:t>
      </w:r>
      <w:r w:rsidRPr="00A32BEE">
        <w:t>1. Rada może:</w:t>
      </w:r>
    </w:p>
    <w:p w:rsidR="00AA515B" w:rsidRPr="00A32BEE" w:rsidRDefault="00AA515B" w:rsidP="00835EA1">
      <w:pPr>
        <w:pStyle w:val="ZPKTzmpktartykuempunktem"/>
      </w:pPr>
      <w:r w:rsidRPr="00A32BEE">
        <w:t>1)</w:t>
      </w:r>
      <w:r w:rsidRPr="00A32BEE">
        <w:tab/>
        <w:t> powoływać ekspertów;</w:t>
      </w:r>
    </w:p>
    <w:p w:rsidR="00AA515B" w:rsidRPr="00A32BEE" w:rsidRDefault="00AA515B" w:rsidP="00835EA1">
      <w:pPr>
        <w:pStyle w:val="ZPKTzmpktartykuempunktem"/>
      </w:pPr>
      <w:r w:rsidRPr="00A32BEE">
        <w:t>2)</w:t>
      </w:r>
      <w:r w:rsidRPr="00A32BEE">
        <w:tab/>
        <w:t> zapraszać do uczestnictwa w jej posiedzeniach przedstawicieli organów administracji publicznej i organizacji pozarządowych niereprezentowanych w Radzie, a także przedstawicieli wojewódzkich oraz powiatowych rad;</w:t>
      </w:r>
    </w:p>
    <w:p w:rsidR="00AA515B" w:rsidRPr="00A32BEE" w:rsidRDefault="00AA515B" w:rsidP="00835EA1">
      <w:pPr>
        <w:pStyle w:val="ZPKTzmpktartykuempunktem"/>
      </w:pPr>
      <w:r w:rsidRPr="00A32BEE">
        <w:t>3)</w:t>
      </w:r>
      <w:r w:rsidRPr="00A32BEE">
        <w:tab/>
        <w:t>zlecać przeprowadzanie badań i opracow</w:t>
      </w:r>
      <w:r w:rsidR="007E4722" w:rsidRPr="00A32BEE">
        <w:t>yw</w:t>
      </w:r>
      <w:r w:rsidRPr="00A32BEE">
        <w:t>anie ekspertyz związanych z realizacją jej zadań, po uzyskaniu zgody Pełnomocnika.</w:t>
      </w:r>
    </w:p>
    <w:p w:rsidR="00AA515B" w:rsidRPr="00A32BEE" w:rsidRDefault="00AA515B" w:rsidP="00835EA1">
      <w:pPr>
        <w:pStyle w:val="ZUSTzmustartykuempunktem"/>
      </w:pPr>
      <w:r w:rsidRPr="00A32BEE">
        <w:t xml:space="preserve">2. </w:t>
      </w:r>
      <w:r w:rsidR="007E4722" w:rsidRPr="00A32BEE">
        <w:t xml:space="preserve">Przepisy dotyczące zwrotu </w:t>
      </w:r>
      <w:r w:rsidRPr="00A32BEE">
        <w:t>kosztów podróży, o których mowa w art. 44 ust. 2a</w:t>
      </w:r>
      <w:r w:rsidR="00A1533E" w:rsidRPr="00A32BEE">
        <w:t>,</w:t>
      </w:r>
      <w:r w:rsidRPr="00A32BEE">
        <w:t xml:space="preserve"> stosuje się odpowiednio do ekspertów, przedstawicieli organizacji </w:t>
      </w:r>
      <w:r w:rsidRPr="00A32BEE">
        <w:lastRenderedPageBreak/>
        <w:t>pozarządowych niereprezentowanych w Radzie, a także przedstawicieli wojewódzkich oraz powiatowych rad</w:t>
      </w:r>
      <w:r w:rsidR="007E4722" w:rsidRPr="00A32BEE">
        <w:t>.”;</w:t>
      </w:r>
    </w:p>
    <w:p w:rsidR="007E4722" w:rsidRPr="00A32BEE" w:rsidRDefault="007E4722" w:rsidP="00A1533E">
      <w:pPr>
        <w:pStyle w:val="PKTpunkt"/>
        <w:keepNext/>
      </w:pPr>
      <w:r w:rsidRPr="00A32BEE">
        <w:t>6)</w:t>
      </w:r>
      <w:r w:rsidRPr="00A32BEE">
        <w:tab/>
        <w:t>w art. 49f:</w:t>
      </w:r>
    </w:p>
    <w:p w:rsidR="007E4722" w:rsidRPr="00A32BEE" w:rsidRDefault="007E4722" w:rsidP="00A1533E">
      <w:pPr>
        <w:pStyle w:val="LITlitera"/>
        <w:keepNext/>
      </w:pPr>
      <w:r w:rsidRPr="00A32BEE">
        <w:t>a)</w:t>
      </w:r>
      <w:r w:rsidRPr="00A32BEE">
        <w:tab/>
        <w:t>ust. 3a otrzymuje brzmienie:</w:t>
      </w:r>
    </w:p>
    <w:p w:rsidR="007E4722" w:rsidRPr="00A32BEE" w:rsidRDefault="007E4722" w:rsidP="007E4722">
      <w:pPr>
        <w:pStyle w:val="ZLITUSTzmustliter"/>
      </w:pPr>
      <w:r w:rsidRPr="00A32BEE">
        <w:t>„3a. Przepisy ust. 1 i 2 stosuje się odpowiednio do należności pieniężnych dotyczących zwrotu środków przyznanych osobie niepełnosprawnej wykonującej działalność gospodarczą lub niepełnosprawnemu rolnikowi lub rolnikowi zobowiązanemu do opłacania składek za niepełnosprawnego domownika na podstawie art. 25a.”,</w:t>
      </w:r>
    </w:p>
    <w:p w:rsidR="007E4722" w:rsidRPr="00A32BEE" w:rsidRDefault="007E4722" w:rsidP="00A1533E">
      <w:pPr>
        <w:pStyle w:val="LITlitera"/>
        <w:keepNext/>
      </w:pPr>
      <w:r w:rsidRPr="00A32BEE">
        <w:t>b)</w:t>
      </w:r>
      <w:r w:rsidRPr="00A32BEE">
        <w:tab/>
        <w:t>po ust. 3a dodaje się ust. 3b–3h w brzmieniu:</w:t>
      </w:r>
    </w:p>
    <w:p w:rsidR="007E4722" w:rsidRPr="00A32BEE" w:rsidRDefault="007E4722" w:rsidP="007E4722">
      <w:pPr>
        <w:pStyle w:val="ZLITUSTzmustliter"/>
      </w:pPr>
      <w:r w:rsidRPr="00A32BEE">
        <w:t>„3b. Przepis ust. 1 pkt 1 stosuje się odpowiednio do odsetek od nienależnie pobranych kwot na podstawie art. 26a, pod warunkiem spłaty kwoty głównej należności nie później niż w terminie określonym w art. 49e ust</w:t>
      </w:r>
      <w:r w:rsidR="00A1533E" w:rsidRPr="00A32BEE">
        <w:t>.</w:t>
      </w:r>
      <w:r w:rsidRPr="00A32BEE">
        <w:t xml:space="preserve"> 2.</w:t>
      </w:r>
    </w:p>
    <w:p w:rsidR="007E4722" w:rsidRPr="00A32BEE" w:rsidRDefault="007E4722" w:rsidP="007E4722">
      <w:pPr>
        <w:pStyle w:val="ZLITUSTzmustliter"/>
      </w:pPr>
      <w:r w:rsidRPr="00A32BEE">
        <w:t>3c. Przepis ust. 1 pkt 2 stosuje się odpowiednio do należności pieniężnych dotyczących zwrotu dofinansowania do wynagrodzeń pracowników niepełnosprawnych przyznanego na podstawie art. 26a.</w:t>
      </w:r>
    </w:p>
    <w:p w:rsidR="007E4722" w:rsidRPr="00A32BEE" w:rsidRDefault="007E4722" w:rsidP="007E4722">
      <w:pPr>
        <w:pStyle w:val="ZLITUSTzmustliter"/>
      </w:pPr>
      <w:r w:rsidRPr="00A32BEE">
        <w:t>3d. Rozłożenie na raty spłaty należności pieniężnych, o których mowa w ust. 3c, lub odroczenie terminu ich płatności może nastąpić jednokrotnie. Całkowity okres spłaty należności nie może być dłuższy niż dziesięć lat od dnia zawarcia umowy, o której mowa w ust. 1 pkt 2.</w:t>
      </w:r>
    </w:p>
    <w:p w:rsidR="007E4722" w:rsidRPr="00A32BEE" w:rsidRDefault="007E4722" w:rsidP="007E4722">
      <w:pPr>
        <w:pStyle w:val="ZLITUSTzmustliter"/>
      </w:pPr>
      <w:r w:rsidRPr="00A32BEE">
        <w:t>3e. Od należności pieniężnych, które rozłożono na raty lub odroczono termin ich płatności, nie nalicza się odsetek za zwłokę począwszy od następnego dnia po dniu wpływu wniosku, o którym mowa w ust. 1.</w:t>
      </w:r>
    </w:p>
    <w:p w:rsidR="007E4722" w:rsidRPr="00A32BEE" w:rsidRDefault="007E4722" w:rsidP="007E4722">
      <w:pPr>
        <w:pStyle w:val="ZLITUSTzmustliter"/>
      </w:pPr>
      <w:r w:rsidRPr="00A32BEE">
        <w:t>3f. W przypadkach, o których mowa w ust. 1 pkt 2, ustala się opłatę równą sumie 200% podstawowej stopy oprocentowania kredytu lombardowego, ustalanej zgodnie z przepisami o Narodowym Banku Polskim, i 2%, z tym że stawka ta nie może być niższa niż 8% ani od stopy oprocentowania kredytu, który dłużnik mógłby uzyskać na zasadach rynkowych.</w:t>
      </w:r>
    </w:p>
    <w:p w:rsidR="007E4722" w:rsidRPr="00A32BEE" w:rsidRDefault="007E4722" w:rsidP="007E4722">
      <w:pPr>
        <w:pStyle w:val="ZLITUSTzmustliter"/>
      </w:pPr>
      <w:r w:rsidRPr="00A32BEE">
        <w:t>3g. W razie uchybienia któremukolwiek z terminów zapłaty należności określonych w umowie ulega ona rozwiązaniu, a należność staje się natychmiast wymagalna wraz z odsetkami naliczonymi w wysokości określonej jak dla zaległości podatkowych.</w:t>
      </w:r>
    </w:p>
    <w:p w:rsidR="007E4722" w:rsidRPr="00A32BEE" w:rsidRDefault="007E4722" w:rsidP="007E4722">
      <w:pPr>
        <w:pStyle w:val="ZLITUSTzmustliter"/>
        <w:rPr>
          <w:rStyle w:val="Ppogrubienie"/>
        </w:rPr>
      </w:pPr>
      <w:r w:rsidRPr="00A32BEE">
        <w:t>3h. Przepisów art. 25c ust. 6 oraz art. 26a ust. 8 nie stosuje się w okresie obowiązywania umów, o których mowa w ust.</w:t>
      </w:r>
      <w:r w:rsidR="00314E3C" w:rsidRPr="00A32BEE">
        <w:t xml:space="preserve"> </w:t>
      </w:r>
      <w:r w:rsidRPr="00A32BEE">
        <w:t>1 pkt 2, nie dłużej jednak niż do dnia poprzedzającego dzień powstania dalszych zaległości w zobowiązaniach wobec Funduszu przekraczających ogółem kwotę 100 zł.”.</w:t>
      </w:r>
    </w:p>
    <w:p w:rsidR="00AA515B" w:rsidRPr="00A32BEE" w:rsidRDefault="00AA515B" w:rsidP="00AA515B">
      <w:pPr>
        <w:pStyle w:val="ARTartustawynprozporzdzenia"/>
      </w:pPr>
      <w:r w:rsidRPr="00A32BEE">
        <w:rPr>
          <w:rStyle w:val="Ppogrubienie"/>
        </w:rPr>
        <w:t>Art.</w:t>
      </w:r>
      <w:r w:rsidR="00A1533E" w:rsidRPr="00A32BEE">
        <w:rPr>
          <w:rStyle w:val="Ppogrubienie"/>
        </w:rPr>
        <w:t> </w:t>
      </w:r>
      <w:r w:rsidRPr="00A32BEE">
        <w:rPr>
          <w:rStyle w:val="Ppogrubienie"/>
        </w:rPr>
        <w:t>2.</w:t>
      </w:r>
      <w:r w:rsidRPr="00A32BEE">
        <w:t xml:space="preserve"> W ustawie z dnia 19 sierpnia 2011 r. o języku migowym i innych środkach komunikowania się (Dz. U. poz. 1243 </w:t>
      </w:r>
      <w:r w:rsidR="00421AAB" w:rsidRPr="00A32BEE">
        <w:t>oraz</w:t>
      </w:r>
      <w:r w:rsidRPr="00A32BEE">
        <w:t xml:space="preserve"> z 2012 r. poz. 986) </w:t>
      </w:r>
      <w:r w:rsidR="00D10565" w:rsidRPr="00A32BEE">
        <w:t xml:space="preserve">w </w:t>
      </w:r>
      <w:r w:rsidRPr="00A32BEE">
        <w:t>art. 21 ust. 2 otrzymuje brzmienie:</w:t>
      </w:r>
    </w:p>
    <w:p w:rsidR="00AA515B" w:rsidRPr="00A32BEE" w:rsidRDefault="00AA515B" w:rsidP="00A1533E">
      <w:pPr>
        <w:pStyle w:val="ZUSTzmustartykuempunktem"/>
        <w:rPr>
          <w:rStyle w:val="Ppogrubienie"/>
        </w:rPr>
      </w:pPr>
      <w:r w:rsidRPr="00A32BEE">
        <w:t xml:space="preserve">„2. Przewodniczącym Rady może być wyłącznie osoba uprawniona, </w:t>
      </w:r>
      <w:r w:rsidR="007F6726" w:rsidRPr="00A32BEE">
        <w:t xml:space="preserve">znająca </w:t>
      </w:r>
      <w:r w:rsidRPr="00A32BEE">
        <w:t>PJM</w:t>
      </w:r>
      <w:r w:rsidR="007F6726" w:rsidRPr="00A32BEE">
        <w:t xml:space="preserve"> i język polski</w:t>
      </w:r>
      <w:r w:rsidRPr="00A32BEE">
        <w:t>.</w:t>
      </w:r>
      <w:r w:rsidR="00DD3876" w:rsidRPr="00A32BEE">
        <w:t>”</w:t>
      </w:r>
      <w:r w:rsidRPr="00A32BEE">
        <w:t xml:space="preserve">. </w:t>
      </w:r>
    </w:p>
    <w:p w:rsidR="00AA515B" w:rsidRPr="00A32BEE" w:rsidRDefault="00AA515B" w:rsidP="008C349B">
      <w:pPr>
        <w:pStyle w:val="ARTartustawynprozporzdzenia"/>
      </w:pPr>
      <w:r w:rsidRPr="00A32BEE">
        <w:rPr>
          <w:rStyle w:val="Ppogrubienie"/>
        </w:rPr>
        <w:t>Art. 3.</w:t>
      </w:r>
      <w:r w:rsidRPr="00A32BEE">
        <w:t xml:space="preserve"> W ustawie z dnia 25 września 2015 r. o zmianie ustawy o rehabilitacji zawodowej  i społecznej oraz zatrudnianiu osób niepełnosprawnych (Dz. U. poz. 1886) </w:t>
      </w:r>
      <w:r w:rsidR="008C349B" w:rsidRPr="00A32BEE">
        <w:t xml:space="preserve">w </w:t>
      </w:r>
      <w:r w:rsidRPr="00A32BEE">
        <w:t xml:space="preserve">art. 4 </w:t>
      </w:r>
      <w:r w:rsidR="008C349B" w:rsidRPr="00A32BEE">
        <w:t>wyrazy „z wyjątkiem art. 1 pkt 1 i 2, które wchodzą w życie z dniem 1 października 2016 r.” zastępuje się wyrazami „</w:t>
      </w:r>
      <w:r w:rsidRPr="00A32BEE">
        <w:t xml:space="preserve">z wyjątkiem art. 1 pkt 1 i 2, które wchodzą w życie z dniem 1 </w:t>
      </w:r>
      <w:r w:rsidR="008C349B" w:rsidRPr="00A32BEE">
        <w:t>sierpnia</w:t>
      </w:r>
      <w:r w:rsidRPr="00A32BEE">
        <w:t xml:space="preserve"> 2017 r.”.</w:t>
      </w:r>
    </w:p>
    <w:p w:rsidR="00C42CE3" w:rsidRPr="00A32BEE" w:rsidRDefault="00C42CE3" w:rsidP="00A1533E">
      <w:pPr>
        <w:pStyle w:val="ARTartustawynprozporzdzenia"/>
        <w:keepNext/>
      </w:pPr>
      <w:r w:rsidRPr="00A32BEE">
        <w:rPr>
          <w:rStyle w:val="Ppogrubienie"/>
        </w:rPr>
        <w:t>Art. 4.</w:t>
      </w:r>
      <w:r w:rsidRPr="00A32BEE">
        <w:t xml:space="preserve"> Ustawa wchodzi w życie z dniem 1 listopada 2016 r., z wyjątkiem:</w:t>
      </w:r>
    </w:p>
    <w:p w:rsidR="00C42CE3" w:rsidRPr="00A32BEE" w:rsidRDefault="00C42CE3" w:rsidP="00C42CE3">
      <w:pPr>
        <w:pStyle w:val="PKTpunkt"/>
      </w:pPr>
      <w:r w:rsidRPr="00A32BEE">
        <w:t>1)</w:t>
      </w:r>
      <w:r w:rsidRPr="00A32BEE">
        <w:tab/>
        <w:t>art. 1 pkt 1 i 6 oraz art. 3, które wchodzą w życie po upływie 30 dni od dnia ogłoszenia;</w:t>
      </w:r>
    </w:p>
    <w:p w:rsidR="00C42CE3" w:rsidRPr="00A32BEE" w:rsidRDefault="00C42CE3" w:rsidP="00C42CE3">
      <w:pPr>
        <w:pStyle w:val="PKTpunkt"/>
        <w:rPr>
          <w:rStyle w:val="Ppogrubienie"/>
        </w:rPr>
      </w:pPr>
      <w:r w:rsidRPr="00A32BEE">
        <w:t>2)</w:t>
      </w:r>
      <w:r w:rsidRPr="00A32BEE">
        <w:tab/>
        <w:t>art. 2</w:t>
      </w:r>
      <w:r w:rsidR="00314E3C" w:rsidRPr="00A32BEE">
        <w:t>,</w:t>
      </w:r>
      <w:r w:rsidRPr="00A32BEE">
        <w:t xml:space="preserve"> który wchodzi w życie z dniem 1 grudnia 2016 r.</w:t>
      </w:r>
    </w:p>
    <w:p w:rsidR="00AA515B" w:rsidRPr="00A32BEE" w:rsidRDefault="00AA515B" w:rsidP="00AA515B">
      <w:pPr>
        <w:pStyle w:val="ARTartustawynprozporzdzenia"/>
      </w:pPr>
    </w:p>
    <w:p w:rsidR="00A32BEE" w:rsidRDefault="00A32BEE" w:rsidP="00A32BEE">
      <w:pPr>
        <w:pStyle w:val="tekst"/>
        <w:tabs>
          <w:tab w:val="center" w:pos="6804"/>
        </w:tabs>
      </w:pPr>
    </w:p>
    <w:p w:rsidR="00A32BEE" w:rsidRDefault="00A32BEE" w:rsidP="00A32BEE">
      <w:pPr>
        <w:pStyle w:val="tekst"/>
        <w:tabs>
          <w:tab w:val="center" w:pos="6804"/>
        </w:tabs>
        <w:spacing w:line="276" w:lineRule="auto"/>
      </w:pPr>
      <w:r>
        <w:tab/>
        <w:t>MARSZAŁEK SEJMU</w:t>
      </w:r>
    </w:p>
    <w:p w:rsidR="00A32BEE" w:rsidRDefault="00A32BEE" w:rsidP="00A32BEE">
      <w:pPr>
        <w:pStyle w:val="tekst"/>
        <w:tabs>
          <w:tab w:val="center" w:pos="6804"/>
        </w:tabs>
        <w:spacing w:line="276" w:lineRule="auto"/>
      </w:pPr>
    </w:p>
    <w:p w:rsidR="00A32BEE" w:rsidRDefault="00A32BEE" w:rsidP="00A32BEE">
      <w:pPr>
        <w:pStyle w:val="tekst"/>
        <w:tabs>
          <w:tab w:val="center" w:pos="6804"/>
        </w:tabs>
        <w:spacing w:line="276" w:lineRule="auto"/>
      </w:pPr>
    </w:p>
    <w:p w:rsidR="00A32BEE" w:rsidRDefault="00A32BEE" w:rsidP="00A32BEE">
      <w:pPr>
        <w:pStyle w:val="tekst"/>
        <w:tabs>
          <w:tab w:val="center" w:pos="6804"/>
        </w:tabs>
        <w:spacing w:line="276" w:lineRule="auto"/>
      </w:pPr>
      <w:r>
        <w:tab/>
        <w:t>Marek Kuchciński</w:t>
      </w:r>
    </w:p>
    <w:p w:rsidR="00A32BEE" w:rsidRDefault="00A32BEE" w:rsidP="00A32BEE">
      <w:pPr>
        <w:pStyle w:val="tekst"/>
        <w:tabs>
          <w:tab w:val="left" w:pos="5670"/>
          <w:tab w:val="center" w:pos="6804"/>
        </w:tabs>
      </w:pPr>
    </w:p>
    <w:p w:rsidR="005E31CC" w:rsidRPr="00A32BEE" w:rsidRDefault="005E31CC" w:rsidP="00251963">
      <w:pPr>
        <w:rPr>
          <w:rStyle w:val="Ppogrubienie"/>
          <w:b w:val="0"/>
        </w:rPr>
      </w:pPr>
    </w:p>
    <w:sectPr w:rsidR="005E31CC" w:rsidRPr="00A32BEE" w:rsidSect="00A1533E">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134" w:right="1701"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7AB" w:rsidRDefault="002747AB">
      <w:r>
        <w:separator/>
      </w:r>
    </w:p>
  </w:endnote>
  <w:endnote w:type="continuationSeparator" w:id="0">
    <w:p w:rsidR="002747AB" w:rsidRDefault="00274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E2" w:rsidRDefault="00C377E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E2" w:rsidRDefault="00C377E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E2" w:rsidRDefault="00C377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7AB" w:rsidRDefault="002747AB">
      <w:r>
        <w:separator/>
      </w:r>
    </w:p>
  </w:footnote>
  <w:footnote w:type="continuationSeparator" w:id="0">
    <w:p w:rsidR="002747AB" w:rsidRDefault="002747AB">
      <w:r>
        <w:continuationSeparator/>
      </w:r>
    </w:p>
  </w:footnote>
  <w:footnote w:id="1">
    <w:p w:rsidR="00AA515B" w:rsidRDefault="00AA515B" w:rsidP="00AA515B">
      <w:pPr>
        <w:pStyle w:val="ODNONIKtreodnonika"/>
      </w:pPr>
      <w:r w:rsidRPr="00AA515B">
        <w:rPr>
          <w:rStyle w:val="IGindeksgrny"/>
        </w:rPr>
        <w:footnoteRef/>
      </w:r>
      <w:r w:rsidRPr="00AA515B">
        <w:rPr>
          <w:rStyle w:val="IGindeksgrny"/>
        </w:rPr>
        <w:t>)</w:t>
      </w:r>
      <w:r>
        <w:rPr>
          <w:rStyle w:val="IGindeksgrny"/>
        </w:rPr>
        <w:tab/>
      </w:r>
      <w:r w:rsidRPr="00C8790B">
        <w:t>Niniejszą ustawą</w:t>
      </w:r>
      <w:r>
        <w:t xml:space="preserve"> zmienia się ustawy: ustawę z dnia 19 sierpnia 2011 r. o języku migowym i innych środkach komunikowania się oraz ustawę z dnia 25 września 2015 </w:t>
      </w:r>
      <w:r w:rsidRPr="00C8790B">
        <w:t xml:space="preserve">r. </w:t>
      </w:r>
      <w:r>
        <w:t xml:space="preserve">o </w:t>
      </w:r>
      <w:r w:rsidRPr="00C8790B">
        <w:t>zmianie ustawy o rehabilitacji zawodowej  i społecznej oraz zatru</w:t>
      </w:r>
      <w:r>
        <w:t>dnianiu osób niepełnosprawnych</w:t>
      </w:r>
      <w:r w:rsidRPr="00C8790B">
        <w:t>.</w:t>
      </w:r>
    </w:p>
  </w:footnote>
  <w:footnote w:id="2">
    <w:p w:rsidR="00AA515B" w:rsidRDefault="00AA515B" w:rsidP="00AA515B">
      <w:pPr>
        <w:pStyle w:val="ODNONIKtreodnonika"/>
      </w:pPr>
      <w:r w:rsidRPr="00AA515B">
        <w:rPr>
          <w:rStyle w:val="IGindeksgrny"/>
        </w:rPr>
        <w:footnoteRef/>
      </w:r>
      <w:r w:rsidRPr="00AA515B">
        <w:rPr>
          <w:rStyle w:val="IGindeksgrny"/>
        </w:rPr>
        <w:t>)</w:t>
      </w:r>
      <w:r>
        <w:rPr>
          <w:vertAlign w:val="superscript"/>
        </w:rPr>
        <w:tab/>
      </w:r>
      <w:r>
        <w:t>Zmiany tekstu jednolitego wymienionej ustawy zostały ogłoszone w Dz. U. z 2011 r. poz. 1016, 1243, 1244 i 1707, z 2012 r. poz. 986 i 1456, z 2013 r. p</w:t>
      </w:r>
      <w:r w:rsidR="00C377E2">
        <w:t xml:space="preserve">oz. 73, 675, 791, 1446 i 1645, </w:t>
      </w:r>
      <w:r>
        <w:t>z 2014 r. poz. 598, 877, 1198,</w:t>
      </w:r>
      <w:r w:rsidR="00A1533E">
        <w:t xml:space="preserve"> </w:t>
      </w:r>
      <w:r>
        <w:t xml:space="preserve">1457 i 1873, z 2015 r. poz. 218, 493, 1240, 1273, 1359, 1649 i 1886 oraz z 2016 r. poz. 195. </w:t>
      </w:r>
    </w:p>
    <w:p w:rsidR="00AA515B" w:rsidRDefault="00AA515B" w:rsidP="00AA515B">
      <w:pPr>
        <w:pStyle w:val="ODNONIKtreodnonika"/>
        <w:ind w:left="0" w:firstLine="0"/>
      </w:pPr>
    </w:p>
    <w:p w:rsidR="00AA515B" w:rsidRDefault="00AA515B" w:rsidP="00AA515B">
      <w:pPr>
        <w:pStyle w:val="ODNONIKtreodnonika"/>
        <w:ind w:left="0"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E2" w:rsidRDefault="00C377E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242106"/>
      <w:docPartObj>
        <w:docPartGallery w:val="Page Numbers (Top of Page)"/>
        <w:docPartUnique/>
      </w:docPartObj>
    </w:sdtPr>
    <w:sdtEndPr/>
    <w:sdtContent>
      <w:p w:rsidR="00A1533E" w:rsidRDefault="00A1533E">
        <w:pPr>
          <w:pStyle w:val="Nagwek"/>
          <w:jc w:val="center"/>
        </w:pPr>
        <w:r>
          <w:fldChar w:fldCharType="begin"/>
        </w:r>
        <w:r>
          <w:instrText>PAGE   \* MERGEFORMAT</w:instrText>
        </w:r>
        <w:r>
          <w:fldChar w:fldCharType="separate"/>
        </w:r>
        <w:r w:rsidR="00982D90">
          <w:rPr>
            <w:noProof/>
          </w:rPr>
          <w:t>2</w:t>
        </w:r>
        <w:r>
          <w:fldChar w:fldCharType="end"/>
        </w:r>
      </w:p>
    </w:sdtContent>
  </w:sdt>
  <w:p w:rsidR="00CC3E3D" w:rsidRPr="00A1533E" w:rsidRDefault="00CC3E3D" w:rsidP="00A1533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E2" w:rsidRDefault="00C377E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12A35"/>
    <w:rsid w:val="00016099"/>
    <w:rsid w:val="00017DC2"/>
    <w:rsid w:val="00021522"/>
    <w:rsid w:val="000225DD"/>
    <w:rsid w:val="00023471"/>
    <w:rsid w:val="00023F13"/>
    <w:rsid w:val="00030634"/>
    <w:rsid w:val="000319C1"/>
    <w:rsid w:val="00031A8B"/>
    <w:rsid w:val="00031BCA"/>
    <w:rsid w:val="000328C8"/>
    <w:rsid w:val="000330FA"/>
    <w:rsid w:val="0003362F"/>
    <w:rsid w:val="00036B63"/>
    <w:rsid w:val="00037E1A"/>
    <w:rsid w:val="00043495"/>
    <w:rsid w:val="00046A75"/>
    <w:rsid w:val="00047312"/>
    <w:rsid w:val="000508BD"/>
    <w:rsid w:val="000517AB"/>
    <w:rsid w:val="0005339C"/>
    <w:rsid w:val="0005571B"/>
    <w:rsid w:val="00055AD7"/>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4E7F"/>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0541"/>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2081"/>
    <w:rsid w:val="00243777"/>
    <w:rsid w:val="002441CD"/>
    <w:rsid w:val="002501A3"/>
    <w:rsid w:val="0025166C"/>
    <w:rsid w:val="00251963"/>
    <w:rsid w:val="002555D4"/>
    <w:rsid w:val="00261A16"/>
    <w:rsid w:val="00263522"/>
    <w:rsid w:val="00264EC6"/>
    <w:rsid w:val="00271013"/>
    <w:rsid w:val="00273FE4"/>
    <w:rsid w:val="002747AB"/>
    <w:rsid w:val="002765B4"/>
    <w:rsid w:val="00276A94"/>
    <w:rsid w:val="0029405D"/>
    <w:rsid w:val="00294FA6"/>
    <w:rsid w:val="00295A6F"/>
    <w:rsid w:val="002A20C4"/>
    <w:rsid w:val="002A570F"/>
    <w:rsid w:val="002A68DA"/>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45A3"/>
    <w:rsid w:val="002E5F79"/>
    <w:rsid w:val="002E64FA"/>
    <w:rsid w:val="002F0A00"/>
    <w:rsid w:val="002F0CFA"/>
    <w:rsid w:val="002F669F"/>
    <w:rsid w:val="00301C97"/>
    <w:rsid w:val="0031004C"/>
    <w:rsid w:val="003105F6"/>
    <w:rsid w:val="00311297"/>
    <w:rsid w:val="003113BE"/>
    <w:rsid w:val="003122CA"/>
    <w:rsid w:val="003148FD"/>
    <w:rsid w:val="00314E3C"/>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5835"/>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1AAB"/>
    <w:rsid w:val="004225A4"/>
    <w:rsid w:val="0042465E"/>
    <w:rsid w:val="00424DF7"/>
    <w:rsid w:val="00431BA3"/>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6C9"/>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08"/>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31CC"/>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E96"/>
    <w:rsid w:val="006E40BA"/>
    <w:rsid w:val="006E5E21"/>
    <w:rsid w:val="006F2648"/>
    <w:rsid w:val="006F2F10"/>
    <w:rsid w:val="006F482B"/>
    <w:rsid w:val="006F6311"/>
    <w:rsid w:val="006F746F"/>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0B8A"/>
    <w:rsid w:val="007213B3"/>
    <w:rsid w:val="0072457F"/>
    <w:rsid w:val="00725406"/>
    <w:rsid w:val="0072621B"/>
    <w:rsid w:val="00730555"/>
    <w:rsid w:val="007312CC"/>
    <w:rsid w:val="00736A64"/>
    <w:rsid w:val="00737F6A"/>
    <w:rsid w:val="007410B6"/>
    <w:rsid w:val="00741A6D"/>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513D"/>
    <w:rsid w:val="00776DC2"/>
    <w:rsid w:val="00780122"/>
    <w:rsid w:val="0078214B"/>
    <w:rsid w:val="0078405A"/>
    <w:rsid w:val="0078498A"/>
    <w:rsid w:val="00785A55"/>
    <w:rsid w:val="00792207"/>
    <w:rsid w:val="00792B64"/>
    <w:rsid w:val="00792E29"/>
    <w:rsid w:val="0079379A"/>
    <w:rsid w:val="007947C0"/>
    <w:rsid w:val="00794953"/>
    <w:rsid w:val="007A1F2F"/>
    <w:rsid w:val="007A2A5C"/>
    <w:rsid w:val="007A5150"/>
    <w:rsid w:val="007A5373"/>
    <w:rsid w:val="007A789F"/>
    <w:rsid w:val="007B75BC"/>
    <w:rsid w:val="007C0BD6"/>
    <w:rsid w:val="007C3806"/>
    <w:rsid w:val="007C5BB7"/>
    <w:rsid w:val="007D07D5"/>
    <w:rsid w:val="007D1C64"/>
    <w:rsid w:val="007D32DD"/>
    <w:rsid w:val="007D339C"/>
    <w:rsid w:val="007D64C5"/>
    <w:rsid w:val="007D6DCE"/>
    <w:rsid w:val="007D72C4"/>
    <w:rsid w:val="007E2CFE"/>
    <w:rsid w:val="007E4722"/>
    <w:rsid w:val="007E59C9"/>
    <w:rsid w:val="007F0072"/>
    <w:rsid w:val="007F2EB6"/>
    <w:rsid w:val="007F54C3"/>
    <w:rsid w:val="007F6726"/>
    <w:rsid w:val="00802949"/>
    <w:rsid w:val="0080301E"/>
    <w:rsid w:val="0080365F"/>
    <w:rsid w:val="00812BE5"/>
    <w:rsid w:val="00817429"/>
    <w:rsid w:val="00821514"/>
    <w:rsid w:val="00821E35"/>
    <w:rsid w:val="00824591"/>
    <w:rsid w:val="00824AED"/>
    <w:rsid w:val="00827820"/>
    <w:rsid w:val="00831B8B"/>
    <w:rsid w:val="00832D23"/>
    <w:rsid w:val="0083405D"/>
    <w:rsid w:val="008352D4"/>
    <w:rsid w:val="00835EA1"/>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77B"/>
    <w:rsid w:val="00894F19"/>
    <w:rsid w:val="00896A10"/>
    <w:rsid w:val="008971B5"/>
    <w:rsid w:val="008A5D26"/>
    <w:rsid w:val="008A6B13"/>
    <w:rsid w:val="008A6ECB"/>
    <w:rsid w:val="008B0BF9"/>
    <w:rsid w:val="008B2866"/>
    <w:rsid w:val="008B3859"/>
    <w:rsid w:val="008B436D"/>
    <w:rsid w:val="008B4E49"/>
    <w:rsid w:val="008B7712"/>
    <w:rsid w:val="008B7B26"/>
    <w:rsid w:val="008C0A2D"/>
    <w:rsid w:val="008C349B"/>
    <w:rsid w:val="008C3524"/>
    <w:rsid w:val="008C4061"/>
    <w:rsid w:val="008C4229"/>
    <w:rsid w:val="008C5BE0"/>
    <w:rsid w:val="008C62DB"/>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295A"/>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2D90"/>
    <w:rsid w:val="00984E03"/>
    <w:rsid w:val="009858FB"/>
    <w:rsid w:val="00987E85"/>
    <w:rsid w:val="00997979"/>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533E"/>
    <w:rsid w:val="00A16151"/>
    <w:rsid w:val="00A16EC6"/>
    <w:rsid w:val="00A17C06"/>
    <w:rsid w:val="00A2126E"/>
    <w:rsid w:val="00A21706"/>
    <w:rsid w:val="00A24FCC"/>
    <w:rsid w:val="00A26A90"/>
    <w:rsid w:val="00A26B27"/>
    <w:rsid w:val="00A30E4F"/>
    <w:rsid w:val="00A32253"/>
    <w:rsid w:val="00A32BEE"/>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BA3"/>
    <w:rsid w:val="00AA1C2C"/>
    <w:rsid w:val="00AA35F6"/>
    <w:rsid w:val="00AA515B"/>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0A43"/>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377E2"/>
    <w:rsid w:val="00C40637"/>
    <w:rsid w:val="00C40F6C"/>
    <w:rsid w:val="00C42CE3"/>
    <w:rsid w:val="00C44426"/>
    <w:rsid w:val="00C445F3"/>
    <w:rsid w:val="00C451F4"/>
    <w:rsid w:val="00C45EB1"/>
    <w:rsid w:val="00C54A3A"/>
    <w:rsid w:val="00C55566"/>
    <w:rsid w:val="00C56448"/>
    <w:rsid w:val="00C57B8B"/>
    <w:rsid w:val="00C667BE"/>
    <w:rsid w:val="00C6766B"/>
    <w:rsid w:val="00C72223"/>
    <w:rsid w:val="00C76417"/>
    <w:rsid w:val="00C7726F"/>
    <w:rsid w:val="00C823DA"/>
    <w:rsid w:val="00C8259F"/>
    <w:rsid w:val="00C82746"/>
    <w:rsid w:val="00C8312F"/>
    <w:rsid w:val="00C84C47"/>
    <w:rsid w:val="00C858A4"/>
    <w:rsid w:val="00C86AFA"/>
    <w:rsid w:val="00C92840"/>
    <w:rsid w:val="00CA154B"/>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5FD"/>
    <w:rsid w:val="00D0464E"/>
    <w:rsid w:val="00D04A96"/>
    <w:rsid w:val="00D07A7B"/>
    <w:rsid w:val="00D10565"/>
    <w:rsid w:val="00D10E06"/>
    <w:rsid w:val="00D15197"/>
    <w:rsid w:val="00D16820"/>
    <w:rsid w:val="00D169C8"/>
    <w:rsid w:val="00D1793F"/>
    <w:rsid w:val="00D2148E"/>
    <w:rsid w:val="00D22AF5"/>
    <w:rsid w:val="00D235EA"/>
    <w:rsid w:val="00D247A9"/>
    <w:rsid w:val="00D32721"/>
    <w:rsid w:val="00D328DC"/>
    <w:rsid w:val="00D33387"/>
    <w:rsid w:val="00D402FB"/>
    <w:rsid w:val="00D4718E"/>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64AA"/>
    <w:rsid w:val="00DC7886"/>
    <w:rsid w:val="00DD0CF2"/>
    <w:rsid w:val="00DD3876"/>
    <w:rsid w:val="00DE1554"/>
    <w:rsid w:val="00DE2901"/>
    <w:rsid w:val="00DE590F"/>
    <w:rsid w:val="00DE7DC1"/>
    <w:rsid w:val="00DF3F7E"/>
    <w:rsid w:val="00DF7648"/>
    <w:rsid w:val="00E00E29"/>
    <w:rsid w:val="00E02BAB"/>
    <w:rsid w:val="00E03FA3"/>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3A44"/>
    <w:rsid w:val="00F66B34"/>
    <w:rsid w:val="00F675B9"/>
    <w:rsid w:val="00F711C9"/>
    <w:rsid w:val="00F74C59"/>
    <w:rsid w:val="00F75C3A"/>
    <w:rsid w:val="00F82E30"/>
    <w:rsid w:val="00F831CB"/>
    <w:rsid w:val="00F848A3"/>
    <w:rsid w:val="00F84ACF"/>
    <w:rsid w:val="00F85742"/>
    <w:rsid w:val="00F85BF8"/>
    <w:rsid w:val="00F871CE"/>
    <w:rsid w:val="00F87802"/>
    <w:rsid w:val="00F92657"/>
    <w:rsid w:val="00F92C0A"/>
    <w:rsid w:val="00F9415B"/>
    <w:rsid w:val="00FA13C2"/>
    <w:rsid w:val="00FA7F91"/>
    <w:rsid w:val="00FB121C"/>
    <w:rsid w:val="00FB1CDD"/>
    <w:rsid w:val="00FB2C2F"/>
    <w:rsid w:val="00FB305C"/>
    <w:rsid w:val="00FC2E3D"/>
    <w:rsid w:val="00FC3BDE"/>
    <w:rsid w:val="00FD041B"/>
    <w:rsid w:val="00FD1DBE"/>
    <w:rsid w:val="00FD25A7"/>
    <w:rsid w:val="00FD27B6"/>
    <w:rsid w:val="00FD3689"/>
    <w:rsid w:val="00FD42A3"/>
    <w:rsid w:val="00FD7468"/>
    <w:rsid w:val="00FD7CE0"/>
    <w:rsid w:val="00FE0B3B"/>
    <w:rsid w:val="00FE1984"/>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uiPriority="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uiPriority="0"/>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uiPriority="0"/>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AA515B"/>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4"/>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2"/>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1"/>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24"/>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character" w:styleId="Hipercze">
    <w:name w:val="Hyperlink"/>
    <w:basedOn w:val="Domylnaczcionkaakapitu"/>
    <w:uiPriority w:val="99"/>
    <w:semiHidden/>
    <w:unhideWhenUsed/>
    <w:rsid w:val="007E4722"/>
    <w:rPr>
      <w:color w:val="0000FF"/>
      <w:u w:val="single"/>
    </w:rPr>
  </w:style>
  <w:style w:type="paragraph" w:customStyle="1" w:styleId="tytu">
    <w:name w:val="tytuł"/>
    <w:basedOn w:val="Normalny"/>
    <w:rsid w:val="00A32BEE"/>
    <w:pPr>
      <w:widowControl/>
      <w:suppressLineNumbers/>
      <w:overflowPunct w:val="0"/>
      <w:spacing w:before="80" w:after="80" w:line="240" w:lineRule="auto"/>
      <w:jc w:val="center"/>
      <w:textAlignment w:val="baseline"/>
    </w:pPr>
    <w:rPr>
      <w:rFonts w:eastAsia="Times New Roman" w:cs="Times New Roman"/>
      <w:b/>
    </w:rPr>
  </w:style>
  <w:style w:type="paragraph" w:customStyle="1" w:styleId="tekst">
    <w:name w:val="tekst"/>
    <w:basedOn w:val="Normalny"/>
    <w:rsid w:val="00A32BEE"/>
    <w:pPr>
      <w:widowControl/>
      <w:overflowPunct w:val="0"/>
      <w:spacing w:after="80" w:line="240" w:lineRule="auto"/>
      <w:jc w:val="both"/>
      <w:textAlignment w:val="baseline"/>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uiPriority="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uiPriority="0"/>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uiPriority="0"/>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AA515B"/>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4"/>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2"/>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1"/>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24"/>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character" w:styleId="Hipercze">
    <w:name w:val="Hyperlink"/>
    <w:basedOn w:val="Domylnaczcionkaakapitu"/>
    <w:uiPriority w:val="99"/>
    <w:semiHidden/>
    <w:unhideWhenUsed/>
    <w:rsid w:val="007E4722"/>
    <w:rPr>
      <w:color w:val="0000FF"/>
      <w:u w:val="single"/>
    </w:rPr>
  </w:style>
  <w:style w:type="paragraph" w:customStyle="1" w:styleId="tytu">
    <w:name w:val="tytuł"/>
    <w:basedOn w:val="Normalny"/>
    <w:rsid w:val="00A32BEE"/>
    <w:pPr>
      <w:widowControl/>
      <w:suppressLineNumbers/>
      <w:overflowPunct w:val="0"/>
      <w:spacing w:before="80" w:after="80" w:line="240" w:lineRule="auto"/>
      <w:jc w:val="center"/>
      <w:textAlignment w:val="baseline"/>
    </w:pPr>
    <w:rPr>
      <w:rFonts w:eastAsia="Times New Roman" w:cs="Times New Roman"/>
      <w:b/>
    </w:rPr>
  </w:style>
  <w:style w:type="paragraph" w:customStyle="1" w:styleId="tekst">
    <w:name w:val="tekst"/>
    <w:basedOn w:val="Normalny"/>
    <w:rsid w:val="00A32BEE"/>
    <w:pPr>
      <w:widowControl/>
      <w:overflowPunct w:val="0"/>
      <w:spacing w:after="80" w:line="240" w:lineRule="auto"/>
      <w:jc w:val="both"/>
      <w:textAlignment w:val="baseline"/>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CF8364-3706-4F97-8916-A606E6CF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5</Pages>
  <Words>1225</Words>
  <Characters>7094</Characters>
  <Application>Microsoft Office Word</Application>
  <DocSecurity>4</DocSecurity>
  <Lines>59</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2016-07-20T06:24:00Z</cp:lastPrinted>
  <dcterms:created xsi:type="dcterms:W3CDTF">2016-07-20T13:09:00Z</dcterms:created>
  <dcterms:modified xsi:type="dcterms:W3CDTF">2016-07-20T13:09:00Z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